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jc w:val="center"/>
        <w:tblLayout w:type="fixed"/>
        <w:tblLook w:firstColumn="1" w:firstRow="1" w:lastColumn="0" w:lastRow="0" w:noHBand="0" w:noVBand="1" w:val="04A0"/>
      </w:tblPr>
      <w:tblGrid>
        <w:gridCol w:w="9360"/>
      </w:tblGrid>
      <w:tr>
        <w:trPr>
          <w:trHeight w:val="11600" w:hRule="atLeast"/>
        </w:trPr>
        <w:tc>
          <w:tcPr>
            <w:tcW w:type="dxa" w:w="9360"/>
            <w:shd w:val="clear" w:color="auto" w:fill="1A1A1A"/>
            <w:tcMar>
              <w:top w:w="220" w:type="dxa"/>
              <w:bottom w:w="220" w:type="dxa"/>
              <w:start w:w="240" w:type="dxa"/>
              <w:end w:w="240" w:type="dxa"/>
              <w:left w:w="240" w:type="dxa"/>
              <w:right w:w="240" w:type="dxa"/>
            </w:tcMar>
            <w:vAlign w:val="center"/>
          </w:tcPr>
          <w:p>
            <w:r/>
          </w:p>
          <w:p>
            <w:pPr>
              <w:spacing w:before="0" w:after="440"/>
              <w:jc w:val="center"/>
            </w:pPr>
            <w:r>
              <w:rPr>
                <w:rFonts w:ascii="Georgia" w:hAnsi="Georgia" w:cs="Georgia"/>
                <w:b/>
                <w:i w:val="0"/>
                <w:color w:val="D4AF37"/>
                <w:sz w:val="19"/>
                <w:spacing w:val="30"/>
              </w:rPr>
              <w:t>R E S E A R C H   &amp;   S T O R Y   D O S S I E R</w:t>
            </w:r>
          </w:p>
          <w:p>
            <w:pPr>
              <w:spacing w:before="0" w:after="0"/>
              <w:jc w:val="center"/>
            </w:pPr>
            <w:r>
              <w:rPr>
                <w:rFonts w:ascii="Georgia" w:hAnsi="Georgia" w:cs="Georgia"/>
                <w:b/>
                <w:i w:val="0"/>
                <w:color w:val="D4AF37"/>
                <w:sz w:val="80"/>
              </w:rPr>
              <w:t>MAMA</w:t>
            </w:r>
          </w:p>
          <w:p>
            <w:pPr>
              <w:spacing w:before="0" w:after="280"/>
              <w:jc w:val="center"/>
            </w:pPr>
            <w:r>
              <w:rPr>
                <w:rFonts w:ascii="Georgia" w:hAnsi="Georgia" w:cs="Georgia"/>
                <w:b/>
                <w:i w:val="0"/>
                <w:color w:val="D4AF37"/>
                <w:sz w:val="80"/>
              </w:rPr>
              <w:t>MARIHUANA</w:t>
            </w:r>
          </w:p>
          <w:p>
            <w:pPr>
              <w:spacing w:before="0" w:after="320"/>
              <w:jc w:val="center"/>
            </w:pPr>
            <w:r>
              <w:rPr>
                <w:rFonts w:ascii="Georgia" w:hAnsi="Georgia" w:cs="Georgia"/>
                <w:b w:val="0"/>
                <w:i w:val="0"/>
                <w:color w:val="FFFFFF"/>
                <w:sz w:val="26"/>
              </w:rPr>
              <w:t>The Northern California and Oregon Cannabis Industry,  2015 to 2026</w:t>
            </w:r>
          </w:p>
          <w:p>
            <w:pPr>
              <w:spacing w:after="600"/>
              <w:jc w:val="center"/>
            </w:pPr>
            <w:r>
              <w:rPr>
                <w:rFonts w:ascii="Georgia" w:hAnsi="Georgia" w:cs="Georgia"/>
                <w:b w:val="0"/>
                <w:i/>
                <w:color w:val="D4AF37"/>
                <w:sz w:val="25"/>
              </w:rPr>
              <w:t>“They risk everything for a breath of freedom.”</w:t>
            </w:r>
          </w:p>
          <w:p>
            <w:pPr>
              <w:spacing w:before="0" w:after="40"/>
              <w:jc w:val="center"/>
            </w:pPr>
            <w:r>
              <w:rPr>
                <w:rFonts w:ascii="Georgia" w:hAnsi="Georgia" w:cs="Georgia"/>
                <w:b/>
                <w:i w:val="0"/>
                <w:color w:val="FFFFFF"/>
                <w:sz w:val="23"/>
              </w:rPr>
              <w:t>Prepared for  SARA ZAHER</w:t>
            </w:r>
          </w:p>
          <w:p>
            <w:pPr>
              <w:spacing w:before="0" w:after="400"/>
              <w:jc w:val="center"/>
            </w:pPr>
            <w:r>
              <w:rPr>
                <w:rFonts w:ascii="Georgia" w:hAnsi="Georgia" w:cs="Georgia"/>
                <w:b w:val="0"/>
                <w:i w:val="0"/>
                <w:color w:val="CFCFCF"/>
                <w:sz w:val="20"/>
              </w:rPr>
              <w:t>Director, Producer and Cinematographer  ·  Sound Action Production</w:t>
            </w:r>
          </w:p>
          <w:p>
            <w:pPr>
              <w:spacing w:before="0" w:after="0"/>
              <w:jc w:val="center"/>
            </w:pPr>
            <w:r>
              <w:rPr>
                <w:rFonts w:ascii="Georgia" w:hAnsi="Georgia" w:cs="Georgia"/>
                <w:b w:val="0"/>
                <w:i w:val="0"/>
                <w:color w:val="BFBFBF"/>
                <w:sz w:val="19"/>
              </w:rPr>
              <w:t>A research foundation for the film’s sponsor deck, press strategy,</w:t>
            </w:r>
          </w:p>
          <w:p>
            <w:pPr>
              <w:spacing w:before="0" w:after="360"/>
              <w:jc w:val="center"/>
            </w:pPr>
            <w:r>
              <w:rPr>
                <w:rFonts w:ascii="Georgia" w:hAnsi="Georgia" w:cs="Georgia"/>
                <w:b w:val="0"/>
                <w:i w:val="0"/>
                <w:color w:val="BFBFBF"/>
                <w:sz w:val="19"/>
              </w:rPr>
              <w:t>media positioning and story development</w:t>
            </w:r>
          </w:p>
          <w:p>
            <w:pPr>
              <w:spacing w:before="0" w:after="0"/>
              <w:jc w:val="center"/>
            </w:pPr>
            <w:r>
              <w:rPr>
                <w:rFonts w:ascii="Georgia" w:hAnsi="Georgia" w:cs="Georgia"/>
                <w:b/>
                <w:i w:val="0"/>
                <w:color w:val="D4AF37"/>
                <w:sz w:val="20"/>
              </w:rPr>
              <w:t>June 2026</w:t>
            </w:r>
          </w:p>
        </w:tc>
      </w:tr>
    </w:tbl>
    <w:p>
      <w:r>
        <w:br w:type="page"/>
      </w:r>
    </w:p>
    <w:p>
      <w:pPr>
        <w:spacing w:after="40"/>
      </w:pPr>
    </w:p>
    <w:p>
      <w:pPr>
        <w:keepNext/>
        <w:spacing w:before="200" w:after="160"/>
        <w:pBdr>
          <w:bottom w:val="single" w:sz="8" w:space="6" w:color="9A7314"/>
        </w:pBdr>
      </w:pPr>
      <w:r>
        <w:rPr>
          <w:rFonts w:ascii="Georgia" w:hAnsi="Georgia" w:cs="Georgia"/>
          <w:b/>
          <w:i w:val="0"/>
          <w:color w:val="9A7314"/>
          <w:sz w:val="30"/>
        </w:rPr>
      </w:r>
      <w:r>
        <w:rPr>
          <w:rFonts w:ascii="Georgia" w:hAnsi="Georgia" w:cs="Georgia"/>
          <w:b/>
          <w:i w:val="0"/>
          <w:color w:val="1A1A1A"/>
          <w:sz w:val="30"/>
        </w:rPr>
        <w:t>Contents</w:t>
      </w:r>
    </w:p>
    <w:p>
      <w:pPr>
        <w:spacing w:after="80"/>
      </w:pPr>
      <w:r>
        <w:rPr>
          <w:rFonts w:ascii="Georgia" w:hAnsi="Georgia" w:cs="Georgia"/>
          <w:b/>
          <w:i w:val="0"/>
          <w:color w:val="9A7314"/>
          <w:sz w:val="21"/>
        </w:rPr>
        <w:t xml:space="preserve">1.  </w:t>
      </w:r>
      <w:r>
        <w:rPr>
          <w:rFonts w:ascii="Georgia" w:hAnsi="Georgia" w:cs="Georgia"/>
          <w:b w:val="0"/>
          <w:i w:val="0"/>
          <w:color w:val="1A1A1A"/>
          <w:sz w:val="21"/>
        </w:rPr>
        <w:t>How to Read This Dossier</w:t>
      </w:r>
    </w:p>
    <w:p>
      <w:pPr>
        <w:spacing w:after="80"/>
      </w:pPr>
      <w:r>
        <w:rPr>
          <w:rFonts w:ascii="Georgia" w:hAnsi="Georgia" w:cs="Georgia"/>
          <w:b/>
          <w:i w:val="0"/>
          <w:color w:val="9A7314"/>
          <w:sz w:val="21"/>
        </w:rPr>
        <w:t xml:space="preserve">2.  </w:t>
      </w:r>
      <w:r>
        <w:rPr>
          <w:rFonts w:ascii="Georgia" w:hAnsi="Georgia" w:cs="Georgia"/>
          <w:b w:val="0"/>
          <w:i w:val="0"/>
          <w:color w:val="1A1A1A"/>
          <w:sz w:val="21"/>
        </w:rPr>
        <w:t>The Story in Brief</w:t>
      </w:r>
    </w:p>
    <w:p>
      <w:pPr>
        <w:spacing w:after="80"/>
      </w:pPr>
      <w:r>
        <w:rPr>
          <w:rFonts w:ascii="Georgia" w:hAnsi="Georgia" w:cs="Georgia"/>
          <w:b/>
          <w:i w:val="0"/>
          <w:color w:val="9A7314"/>
          <w:sz w:val="21"/>
        </w:rPr>
        <w:t xml:space="preserve">3.  </w:t>
      </w:r>
      <w:r>
        <w:rPr>
          <w:rFonts w:ascii="Georgia" w:hAnsi="Georgia" w:cs="Georgia"/>
          <w:b w:val="0"/>
          <w:i w:val="0"/>
          <w:color w:val="1A1A1A"/>
          <w:sz w:val="21"/>
        </w:rPr>
        <w:t>Timeline: How We Got Here (1996 to 2026)</w:t>
      </w:r>
    </w:p>
    <w:p>
      <w:pPr>
        <w:spacing w:after="80"/>
      </w:pPr>
      <w:r>
        <w:rPr>
          <w:rFonts w:ascii="Georgia" w:hAnsi="Georgia" w:cs="Georgia"/>
          <w:b/>
          <w:i w:val="0"/>
          <w:color w:val="9A7314"/>
          <w:sz w:val="21"/>
        </w:rPr>
        <w:t xml:space="preserve">4.  </w:t>
      </w:r>
      <w:r>
        <w:rPr>
          <w:rFonts w:ascii="Georgia" w:hAnsi="Georgia" w:cs="Georgia"/>
          <w:b w:val="0"/>
          <w:i w:val="0"/>
          <w:color w:val="1A1A1A"/>
          <w:sz w:val="21"/>
        </w:rPr>
        <w:t>Legalization’s Promise and Its Reality</w:t>
      </w:r>
    </w:p>
    <w:p>
      <w:pPr>
        <w:spacing w:after="80"/>
      </w:pPr>
      <w:r>
        <w:rPr>
          <w:rFonts w:ascii="Georgia" w:hAnsi="Georgia" w:cs="Georgia"/>
          <w:b/>
          <w:i w:val="0"/>
          <w:color w:val="9A7314"/>
          <w:sz w:val="21"/>
        </w:rPr>
        <w:t xml:space="preserve">5.  </w:t>
      </w:r>
      <w:r>
        <w:rPr>
          <w:rFonts w:ascii="Georgia" w:hAnsi="Georgia" w:cs="Georgia"/>
          <w:b w:val="0"/>
          <w:i w:val="0"/>
          <w:color w:val="1A1A1A"/>
          <w:sz w:val="21"/>
        </w:rPr>
        <w:t>The Two Markets: Legal vs. Illegal</w:t>
      </w:r>
    </w:p>
    <w:p>
      <w:pPr>
        <w:spacing w:after="80"/>
      </w:pPr>
      <w:r>
        <w:rPr>
          <w:rFonts w:ascii="Georgia" w:hAnsi="Georgia" w:cs="Georgia"/>
          <w:b/>
          <w:i w:val="0"/>
          <w:color w:val="9A7314"/>
          <w:sz w:val="21"/>
        </w:rPr>
        <w:t xml:space="preserve">6.  </w:t>
      </w:r>
      <w:r>
        <w:rPr>
          <w:rFonts w:ascii="Georgia" w:hAnsi="Georgia" w:cs="Georgia"/>
          <w:b w:val="0"/>
          <w:i w:val="0"/>
          <w:color w:val="1A1A1A"/>
          <w:sz w:val="21"/>
        </w:rPr>
        <w:t>The Price Collapse: From $2,000 a Pound to Fire-Sale</w:t>
      </w:r>
    </w:p>
    <w:p>
      <w:pPr>
        <w:spacing w:after="80"/>
      </w:pPr>
      <w:r>
        <w:rPr>
          <w:rFonts w:ascii="Georgia" w:hAnsi="Georgia" w:cs="Georgia"/>
          <w:b/>
          <w:i w:val="0"/>
          <w:color w:val="9A7314"/>
          <w:sz w:val="21"/>
        </w:rPr>
        <w:t xml:space="preserve">7.  </w:t>
      </w:r>
      <w:r>
        <w:rPr>
          <w:rFonts w:ascii="Georgia" w:hAnsi="Georgia" w:cs="Georgia"/>
          <w:b w:val="0"/>
          <w:i w:val="0"/>
          <w:color w:val="1A1A1A"/>
          <w:sz w:val="21"/>
        </w:rPr>
        <w:t>The Great Shakeout: Oversupply, Closures and Consolidation</w:t>
      </w:r>
    </w:p>
    <w:p>
      <w:pPr>
        <w:spacing w:after="80"/>
      </w:pPr>
      <w:r>
        <w:rPr>
          <w:rFonts w:ascii="Georgia" w:hAnsi="Georgia" w:cs="Georgia"/>
          <w:b/>
          <w:i w:val="0"/>
          <w:color w:val="9A7314"/>
          <w:sz w:val="21"/>
        </w:rPr>
        <w:t xml:space="preserve">8.  </w:t>
      </w:r>
      <w:r>
        <w:rPr>
          <w:rFonts w:ascii="Georgia" w:hAnsi="Georgia" w:cs="Georgia"/>
          <w:b w:val="0"/>
          <w:i w:val="0"/>
          <w:color w:val="1A1A1A"/>
          <w:sz w:val="21"/>
        </w:rPr>
        <w:t>The Human Cost: The People on the Farms</w:t>
      </w:r>
    </w:p>
    <w:p>
      <w:pPr>
        <w:spacing w:after="80"/>
      </w:pPr>
      <w:r>
        <w:rPr>
          <w:rFonts w:ascii="Georgia" w:hAnsi="Georgia" w:cs="Georgia"/>
          <w:b/>
          <w:i w:val="0"/>
          <w:color w:val="9A7314"/>
          <w:sz w:val="21"/>
        </w:rPr>
        <w:t xml:space="preserve">9.  </w:t>
      </w:r>
      <w:r>
        <w:rPr>
          <w:rFonts w:ascii="Georgia" w:hAnsi="Georgia" w:cs="Georgia"/>
          <w:b w:val="0"/>
          <w:i w:val="0"/>
          <w:color w:val="1A1A1A"/>
          <w:sz w:val="21"/>
        </w:rPr>
        <w:t>The Money: Taxes, Jobs and the Rural Bust</w:t>
      </w:r>
    </w:p>
    <w:p>
      <w:pPr>
        <w:spacing w:after="80"/>
      </w:pPr>
      <w:r>
        <w:rPr>
          <w:rFonts w:ascii="Georgia" w:hAnsi="Georgia" w:cs="Georgia"/>
          <w:b/>
          <w:i w:val="0"/>
          <w:color w:val="9A7314"/>
          <w:sz w:val="21"/>
        </w:rPr>
        <w:t xml:space="preserve">10.  </w:t>
      </w:r>
      <w:r>
        <w:rPr>
          <w:rFonts w:ascii="Georgia" w:hAnsi="Georgia" w:cs="Georgia"/>
          <w:b w:val="0"/>
          <w:i w:val="0"/>
          <w:color w:val="1A1A1A"/>
          <w:sz w:val="21"/>
        </w:rPr>
        <w:t>Roots and Culture: The Emerald Triangle</w:t>
      </w:r>
    </w:p>
    <w:p>
      <w:pPr>
        <w:spacing w:after="80"/>
      </w:pPr>
      <w:r>
        <w:rPr>
          <w:rFonts w:ascii="Georgia" w:hAnsi="Georgia" w:cs="Georgia"/>
          <w:b/>
          <w:i w:val="0"/>
          <w:color w:val="9A7314"/>
          <w:sz w:val="21"/>
        </w:rPr>
        <w:t xml:space="preserve">11.  </w:t>
      </w:r>
      <w:r>
        <w:rPr>
          <w:rFonts w:ascii="Georgia" w:hAnsi="Georgia" w:cs="Georgia"/>
          <w:b w:val="0"/>
          <w:i w:val="0"/>
          <w:color w:val="1A1A1A"/>
          <w:sz w:val="21"/>
        </w:rPr>
        <w:t>Why This Story, Why Now</w:t>
      </w:r>
    </w:p>
    <w:p>
      <w:pPr>
        <w:spacing w:after="80"/>
      </w:pPr>
      <w:r>
        <w:rPr>
          <w:rFonts w:ascii="Georgia" w:hAnsi="Georgia" w:cs="Georgia"/>
          <w:b/>
          <w:i w:val="0"/>
          <w:color w:val="9A7314"/>
          <w:sz w:val="21"/>
        </w:rPr>
        <w:t xml:space="preserve">12.  </w:t>
      </w:r>
      <w:r>
        <w:rPr>
          <w:rFonts w:ascii="Georgia" w:hAnsi="Georgia" w:cs="Georgia"/>
          <w:b w:val="0"/>
          <w:i w:val="0"/>
          <w:color w:val="1A1A1A"/>
          <w:sz w:val="21"/>
        </w:rPr>
        <w:t>The Audience</w:t>
      </w:r>
    </w:p>
    <w:p>
      <w:pPr>
        <w:spacing w:after="80"/>
      </w:pPr>
      <w:r>
        <w:rPr>
          <w:rFonts w:ascii="Georgia" w:hAnsi="Georgia" w:cs="Georgia"/>
          <w:b/>
          <w:i w:val="0"/>
          <w:color w:val="9A7314"/>
          <w:sz w:val="21"/>
        </w:rPr>
        <w:t xml:space="preserve">13.  </w:t>
      </w:r>
      <w:r>
        <w:rPr>
          <w:rFonts w:ascii="Georgia" w:hAnsi="Georgia" w:cs="Georgia"/>
          <w:b w:val="0"/>
          <w:i w:val="0"/>
          <w:color w:val="1A1A1A"/>
          <w:sz w:val="21"/>
        </w:rPr>
        <w:t>Comparable Films and the Gap This Film Fills</w:t>
      </w:r>
    </w:p>
    <w:p>
      <w:pPr>
        <w:spacing w:after="80"/>
      </w:pPr>
      <w:r>
        <w:rPr>
          <w:rFonts w:ascii="Georgia" w:hAnsi="Georgia" w:cs="Georgia"/>
          <w:b/>
          <w:i w:val="0"/>
          <w:color w:val="9A7314"/>
          <w:sz w:val="21"/>
        </w:rPr>
        <w:t xml:space="preserve">14.  </w:t>
      </w:r>
      <w:r>
        <w:rPr>
          <w:rFonts w:ascii="Georgia" w:hAnsi="Georgia" w:cs="Georgia"/>
          <w:b w:val="0"/>
          <w:i w:val="0"/>
          <w:color w:val="1A1A1A"/>
          <w:sz w:val="21"/>
        </w:rPr>
        <w:t>Sponsorship and Partnership Strategy</w:t>
      </w:r>
    </w:p>
    <w:p>
      <w:pPr>
        <w:spacing w:after="80"/>
      </w:pPr>
      <w:r>
        <w:rPr>
          <w:rFonts w:ascii="Georgia" w:hAnsi="Georgia" w:cs="Georgia"/>
          <w:b/>
          <w:i w:val="0"/>
          <w:color w:val="9A7314"/>
          <w:sz w:val="21"/>
        </w:rPr>
        <w:t xml:space="preserve">15.  </w:t>
      </w:r>
      <w:r>
        <w:rPr>
          <w:rFonts w:ascii="Georgia" w:hAnsi="Georgia" w:cs="Georgia"/>
          <w:b w:val="0"/>
          <w:i w:val="0"/>
          <w:color w:val="1A1A1A"/>
          <w:sz w:val="21"/>
        </w:rPr>
        <w:t>Twelve Questions the Film Can Answer</w:t>
      </w:r>
    </w:p>
    <w:p>
      <w:pPr>
        <w:spacing w:after="80"/>
      </w:pPr>
      <w:r>
        <w:rPr>
          <w:rFonts w:ascii="Georgia" w:hAnsi="Georgia" w:cs="Georgia"/>
          <w:b/>
          <w:i w:val="0"/>
          <w:color w:val="9A7314"/>
          <w:sz w:val="21"/>
        </w:rPr>
        <w:t xml:space="preserve">16.  </w:t>
      </w:r>
      <w:r>
        <w:rPr>
          <w:rFonts w:ascii="Georgia" w:hAnsi="Georgia" w:cs="Georgia"/>
          <w:b w:val="0"/>
          <w:i w:val="0"/>
          <w:color w:val="1A1A1A"/>
          <w:sz w:val="21"/>
        </w:rPr>
        <w:t>The Deck-Ready Stat Bank</w:t>
      </w:r>
    </w:p>
    <w:p>
      <w:pPr>
        <w:spacing w:after="80"/>
      </w:pPr>
      <w:r>
        <w:rPr>
          <w:rFonts w:ascii="Georgia" w:hAnsi="Georgia" w:cs="Georgia"/>
          <w:b/>
          <w:i w:val="0"/>
          <w:color w:val="9A7314"/>
          <w:sz w:val="21"/>
        </w:rPr>
        <w:t xml:space="preserve">17.  </w:t>
      </w:r>
      <w:r>
        <w:rPr>
          <w:rFonts w:ascii="Georgia" w:hAnsi="Georgia" w:cs="Georgia"/>
          <w:b w:val="0"/>
          <w:i w:val="0"/>
          <w:color w:val="1A1A1A"/>
          <w:sz w:val="21"/>
        </w:rPr>
        <w:t>Sources, Methodology and Accuracy Notes</w:t>
      </w:r>
    </w:p>
    <w:p>
      <w:r>
        <w:br w:type="page"/>
      </w:r>
    </w:p>
    <w:p>
      <w:pPr>
        <w:spacing w:after="40"/>
      </w:pPr>
    </w:p>
    <w:p>
      <w:pPr>
        <w:keepNext/>
        <w:spacing w:before="200" w:after="160"/>
        <w:pBdr>
          <w:bottom w:val="single" w:sz="8" w:space="6" w:color="9A7314"/>
        </w:pBdr>
      </w:pPr>
      <w:r>
        <w:rPr>
          <w:rFonts w:ascii="Georgia" w:hAnsi="Georgia" w:cs="Georgia"/>
          <w:b/>
          <w:i w:val="0"/>
          <w:color w:val="9A7314"/>
          <w:sz w:val="30"/>
        </w:rPr>
        <w:t xml:space="preserve">1.  </w:t>
      </w:r>
      <w:r>
        <w:rPr>
          <w:rFonts w:ascii="Georgia" w:hAnsi="Georgia" w:cs="Georgia"/>
          <w:b/>
          <w:i w:val="0"/>
          <w:color w:val="1A1A1A"/>
          <w:sz w:val="30"/>
        </w:rPr>
        <w:t>How to Read This Dossier</w:t>
      </w:r>
    </w:p>
    <w:p>
      <w:pPr>
        <w:keepNext/>
        <w:spacing w:before="180" w:after="60"/>
      </w:pPr>
      <w:r>
        <w:rPr>
          <w:rFonts w:ascii="Georgia" w:hAnsi="Georgia" w:cs="Georgia"/>
          <w:b/>
          <w:i w:val="0"/>
          <w:color w:val="1A1A1A"/>
          <w:sz w:val="23"/>
        </w:rPr>
        <w:t>About the film this dossier supports</w:t>
      </w:r>
    </w:p>
    <w:p>
      <w:pPr>
        <w:spacing w:after="140" w:before="0"/>
        <w:jc w:val="both"/>
      </w:pPr>
      <w:r>
        <w:rPr>
          <w:rFonts w:ascii="Georgia" w:hAnsi="Georgia" w:cs="Georgia"/>
          <w:b w:val="0"/>
          <w:i/>
          <w:color w:val="232323"/>
          <w:sz w:val="21"/>
        </w:rPr>
        <w:t>Mama Marihuana</w:t>
      </w:r>
      <w:r>
        <w:rPr>
          <w:rFonts w:ascii="Georgia" w:hAnsi="Georgia" w:cs="Georgia"/>
          <w:b w:val="0"/>
          <w:i w:val="0"/>
          <w:color w:val="232323"/>
          <w:sz w:val="21"/>
        </w:rPr>
        <w:t xml:space="preserve"> (Sound Action Production) is a feature documentary directed, produced and shot by </w:t>
      </w:r>
      <w:r>
        <w:rPr>
          <w:rFonts w:ascii="Georgia" w:hAnsi="Georgia" w:cs="Georgia"/>
          <w:b/>
          <w:i w:val="0"/>
          <w:color w:val="1A1A1A"/>
          <w:sz w:val="21"/>
        </w:rPr>
        <w:t>Sara Zaher</w:t>
      </w:r>
      <w:r>
        <w:rPr>
          <w:rFonts w:ascii="Georgia" w:hAnsi="Georgia" w:cs="Georgia"/>
          <w:b w:val="0"/>
          <w:i w:val="0"/>
          <w:color w:val="232323"/>
          <w:sz w:val="21"/>
        </w:rPr>
        <w:t>, filmed over several years with rare access to the underground world of American marijuana farms. Made in Bulgarian and Serbian with English subtitles, and planned for U.S. screenings across Oregon, California, Nevada, Illinois and Florida, it pulls back the curtain on the farms, the hidden camps and the people who risk everything inside the trade. This dossier is built to serve that film directly: to give its sponsor deck and press materials hard, citable proof, and to ground its human story in verified fact.</w:t>
      </w:r>
    </w:p>
    <w:p>
      <w:pPr>
        <w:keepNext/>
        <w:spacing w:before="180" w:after="60"/>
      </w:pPr>
      <w:r>
        <w:rPr>
          <w:rFonts w:ascii="Georgia" w:hAnsi="Georgia" w:cs="Georgia"/>
          <w:b/>
          <w:i w:val="0"/>
          <w:color w:val="1A1A1A"/>
          <w:sz w:val="23"/>
        </w:rPr>
        <w:t>Purpose</w:t>
      </w:r>
    </w:p>
    <w:p>
      <w:pPr>
        <w:spacing w:after="140" w:before="0"/>
        <w:jc w:val="both"/>
      </w:pPr>
      <w:r>
        <w:rPr>
          <w:rFonts w:ascii="Georgia" w:hAnsi="Georgia" w:cs="Georgia"/>
          <w:b w:val="0"/>
          <w:i w:val="0"/>
          <w:color w:val="232323"/>
          <w:sz w:val="21"/>
        </w:rPr>
        <w:t xml:space="preserve">This document is a research and story foundation for </w:t>
      </w:r>
      <w:r>
        <w:rPr>
          <w:rFonts w:ascii="Georgia" w:hAnsi="Georgia" w:cs="Georgia"/>
          <w:b w:val="0"/>
          <w:i/>
          <w:color w:val="232323"/>
          <w:sz w:val="21"/>
        </w:rPr>
        <w:t>Mama Marihuana</w:t>
      </w:r>
      <w:r>
        <w:rPr>
          <w:rFonts w:ascii="Georgia" w:hAnsi="Georgia" w:cs="Georgia"/>
          <w:b w:val="0"/>
          <w:i w:val="0"/>
          <w:color w:val="232323"/>
          <w:sz w:val="21"/>
        </w:rPr>
        <w:t>. It pulls together the verified facts, figures and human realities of the Northern California and Oregon cannabis industry, and it is written so that those facts can move straight into the film’s sponsor deck, press kit and on-screen titles. It is built to support a human story, not to read like a market report.</w:t>
      </w:r>
    </w:p>
    <w:p>
      <w:pPr>
        <w:keepNext/>
        <w:spacing w:before="180" w:after="60"/>
      </w:pPr>
      <w:r>
        <w:rPr>
          <w:rFonts w:ascii="Georgia" w:hAnsi="Georgia" w:cs="Georgia"/>
          <w:b/>
          <w:i w:val="0"/>
          <w:color w:val="1A1A1A"/>
          <w:sz w:val="23"/>
        </w:rPr>
        <w:t>Sourcing</w:t>
      </w:r>
    </w:p>
    <w:p>
      <w:pPr>
        <w:spacing w:after="140" w:before="0"/>
        <w:jc w:val="both"/>
      </w:pPr>
      <w:r>
        <w:rPr>
          <w:rFonts w:ascii="Georgia" w:hAnsi="Georgia" w:cs="Georgia"/>
          <w:b w:val="0"/>
          <w:i w:val="0"/>
          <w:color w:val="232323"/>
          <w:sz w:val="21"/>
        </w:rPr>
        <w:t xml:space="preserve">Every statistic in this dossier is attributed. The full, clickable source list appears in Section 17, grouped to match the sections above. The research leans first on primary sources: state regulators such as California’s Department of Cannabis Control (DCC) and Oregon’s Liquor and Cannabis Commission (OLCC), state tax authorities, court records, peer-reviewed studies, and named investigative journalism (the </w:t>
      </w:r>
      <w:r>
        <w:rPr>
          <w:rFonts w:ascii="Georgia" w:hAnsi="Georgia" w:cs="Georgia"/>
          <w:b w:val="0"/>
          <w:i/>
          <w:color w:val="232323"/>
          <w:sz w:val="21"/>
        </w:rPr>
        <w:t>Los Angeles Times</w:t>
      </w:r>
      <w:r>
        <w:rPr>
          <w:rFonts w:ascii="Georgia" w:hAnsi="Georgia" w:cs="Georgia"/>
          <w:b w:val="0"/>
          <w:i w:val="0"/>
          <w:color w:val="232323"/>
          <w:sz w:val="21"/>
        </w:rPr>
        <w:t xml:space="preserve">, Reveal / Center for Investigative Reporting, </w:t>
      </w:r>
      <w:r>
        <w:rPr>
          <w:rFonts w:ascii="Georgia" w:hAnsi="Georgia" w:cs="Georgia"/>
          <w:b w:val="0"/>
          <w:i/>
          <w:color w:val="232323"/>
          <w:sz w:val="21"/>
        </w:rPr>
        <w:t>CalMatters</w:t>
      </w:r>
      <w:r>
        <w:rPr>
          <w:rFonts w:ascii="Georgia" w:hAnsi="Georgia" w:cs="Georgia"/>
          <w:b w:val="0"/>
          <w:i w:val="0"/>
          <w:color w:val="232323"/>
          <w:sz w:val="21"/>
        </w:rPr>
        <w:t xml:space="preserve">, OPB, the </w:t>
      </w:r>
      <w:r>
        <w:rPr>
          <w:rFonts w:ascii="Georgia" w:hAnsi="Georgia" w:cs="Georgia"/>
          <w:b w:val="0"/>
          <w:i/>
          <w:color w:val="232323"/>
          <w:sz w:val="21"/>
        </w:rPr>
        <w:t>Press Democrat</w:t>
      </w:r>
      <w:r>
        <w:rPr>
          <w:rFonts w:ascii="Georgia" w:hAnsi="Georgia" w:cs="Georgia"/>
          <w:b w:val="0"/>
          <w:i w:val="0"/>
          <w:color w:val="232323"/>
          <w:sz w:val="21"/>
        </w:rPr>
        <w:t>, and others).</w:t>
      </w:r>
    </w:p>
    <w:p>
      <w:pPr>
        <w:keepNext/>
        <w:spacing w:before="180" w:after="60"/>
      </w:pPr>
      <w:r>
        <w:rPr>
          <w:rFonts w:ascii="Georgia" w:hAnsi="Georgia" w:cs="Georgia"/>
          <w:b/>
          <w:i w:val="0"/>
          <w:color w:val="1A1A1A"/>
          <w:sz w:val="23"/>
        </w:rPr>
        <w:t>Verified vs. indicative</w:t>
      </w:r>
    </w:p>
    <w:p>
      <w:pPr>
        <w:spacing w:after="140" w:before="0"/>
        <w:jc w:val="both"/>
      </w:pPr>
      <w:r>
        <w:rPr>
          <w:rFonts w:ascii="Georgia" w:hAnsi="Georgia" w:cs="Georgia"/>
          <w:b w:val="0"/>
          <w:i w:val="0"/>
          <w:color w:val="232323"/>
          <w:sz w:val="21"/>
        </w:rPr>
        <w:t xml:space="preserve">Most figures here are </w:t>
      </w:r>
      <w:r>
        <w:rPr>
          <w:rFonts w:ascii="Georgia" w:hAnsi="Georgia" w:cs="Georgia"/>
          <w:b/>
          <w:i w:val="0"/>
          <w:color w:val="1A1A1A"/>
          <w:sz w:val="21"/>
        </w:rPr>
        <w:t>verified</w:t>
      </w:r>
      <w:r>
        <w:rPr>
          <w:rFonts w:ascii="Georgia" w:hAnsi="Georgia" w:cs="Georgia"/>
          <w:b w:val="0"/>
          <w:i w:val="0"/>
          <w:color w:val="232323"/>
          <w:sz w:val="21"/>
        </w:rPr>
        <w:t xml:space="preserve">: they come from a primary document or are confirmed across several independent sources. Some are marked </w:t>
      </w:r>
      <w:r>
        <w:rPr>
          <w:rFonts w:ascii="Georgia" w:hAnsi="Georgia" w:cs="Georgia"/>
          <w:b/>
          <w:i w:val="0"/>
          <w:color w:val="1A1A1A"/>
          <w:sz w:val="21"/>
        </w:rPr>
        <w:t>indicative</w:t>
      </w:r>
      <w:r>
        <w:rPr>
          <w:rFonts w:ascii="Georgia" w:hAnsi="Georgia" w:cs="Georgia"/>
          <w:b w:val="0"/>
          <w:i w:val="0"/>
          <w:color w:val="232323"/>
          <w:sz w:val="21"/>
        </w:rPr>
        <w:t>. An indicative figure is an estimate, a single-source claim, or a number drawn from a world that is unmeasured by design (cash wages, undocumented labor, illegal grows). We flag these deliberately. It means nothing in the film or its press materials can later be challenged as overstated, and it lets the team decide which numbers to put on screen and which to treat as texture. Where a fact needs a second look before it is quoted publicly, Section 17 says so plainly.</w:t>
      </w:r>
    </w:p>
    <w:tbl>
      <w:tblPr>
        <w:tblW w:type="auto" w:w="0"/>
        <w:jc w:val="center"/>
        <w:tblLayout w:type="fixed"/>
        <w:tblLook w:firstColumn="1" w:firstRow="1" w:lastColumn="0" w:lastRow="0" w:noHBand="0" w:noVBand="1" w:val="04A0"/>
      </w:tblPr>
      <w:tblGrid>
        <w:gridCol w:w="9360"/>
      </w:tblGrid>
      <w:tr>
        <w:tc>
          <w:tcPr>
            <w:tcW w:type="dxa" w:w="9360"/>
            <w:shd w:val="clear" w:color="auto" w:fill="F6F1E4"/>
            <w:tcMar>
              <w:top w:w="90" w:type="dxa"/>
              <w:bottom w:w="90" w:type="dxa"/>
              <w:start w:w="150" w:type="dxa"/>
              <w:end w:w="150" w:type="dxa"/>
              <w:left w:w="150" w:type="dxa"/>
              <w:right w:w="150" w:type="dxa"/>
            </w:tcMar>
            <w:tcBorders>
              <w:left w:val="single" w:sz="24" w:space="0" w:color="9A7314"/>
            </w:tcBorders>
          </w:tcPr>
          <w:p>
            <w:pPr>
              <w:spacing w:after="40"/>
            </w:pPr>
            <w:r>
              <w:rPr>
                <w:rFonts w:ascii="Georgia" w:hAnsi="Georgia" w:cs="Georgia"/>
                <w:b w:val="0"/>
                <w:i w:val="0"/>
                <w:color w:val="1A1A1A"/>
                <w:sz w:val="25"/>
              </w:rPr>
              <w:t>This is a story about people, told through data.</w:t>
            </w:r>
          </w:p>
          <w:p>
            <w:pPr>
              <w:spacing w:after="40"/>
            </w:pPr>
            <w:r>
              <w:rPr>
                <w:rFonts w:ascii="Georgia" w:hAnsi="Georgia" w:cs="Georgia"/>
                <w:b w:val="0"/>
                <w:i w:val="0"/>
                <w:color w:val="232323"/>
                <w:sz w:val="19"/>
              </w:rPr>
              <w:t>The numbers in this dossier exist to frame the trimmers, the legacy growers and the workers at the center of the film, and to give sponsors and press hard, citable proof that the world is exactly as the film shows it.</w:t>
            </w:r>
          </w:p>
          <w:p>
            <w:pPr>
              <w:spacing w:after="0"/>
            </w:pPr>
            <w:r>
              <w:rPr>
                <w:rFonts w:ascii="Georgia" w:hAnsi="Georgia" w:cs="Georgia"/>
                <w:b w:val="0"/>
                <w:i/>
                <w:color w:val="6B6B6B"/>
                <w:sz w:val="16"/>
              </w:rPr>
              <w:t>Source: Mama Marihuana research team, June 2026</w:t>
            </w:r>
          </w:p>
        </w:tc>
      </w:tr>
    </w:tbl>
    <w:p>
      <w:pPr>
        <w:spacing w:after="60"/>
      </w:pPr>
    </w:p>
    <w:p>
      <w:pPr>
        <w:spacing w:after="40"/>
      </w:pPr>
    </w:p>
    <w:p>
      <w:pPr>
        <w:keepNext/>
        <w:spacing w:before="200" w:after="160"/>
        <w:pBdr>
          <w:bottom w:val="single" w:sz="8" w:space="6" w:color="9A7314"/>
        </w:pBdr>
      </w:pPr>
      <w:r>
        <w:rPr>
          <w:rFonts w:ascii="Georgia" w:hAnsi="Georgia" w:cs="Georgia"/>
          <w:b/>
          <w:i w:val="0"/>
          <w:color w:val="9A7314"/>
          <w:sz w:val="30"/>
        </w:rPr>
        <w:t xml:space="preserve">2.  </w:t>
      </w:r>
      <w:r>
        <w:rPr>
          <w:rFonts w:ascii="Georgia" w:hAnsi="Georgia" w:cs="Georgia"/>
          <w:b/>
          <w:i w:val="0"/>
          <w:color w:val="1A1A1A"/>
          <w:sz w:val="30"/>
        </w:rPr>
        <w:t>The Story in Brief</w:t>
      </w:r>
    </w:p>
    <w:p>
      <w:pPr>
        <w:spacing w:after="140" w:before="0"/>
        <w:jc w:val="both"/>
      </w:pPr>
      <w:r>
        <w:rPr>
          <w:rFonts w:ascii="Georgia" w:hAnsi="Georgia" w:cs="Georgia"/>
          <w:b w:val="0"/>
          <w:i w:val="0"/>
          <w:color w:val="232323"/>
          <w:sz w:val="21"/>
        </w:rPr>
        <w:t xml:space="preserve">For half a century, the steep, fog-wrapped hills of Humboldt, Mendocino and Trinity counties, the region known as the </w:t>
      </w:r>
      <w:r>
        <w:rPr>
          <w:rFonts w:ascii="Georgia" w:hAnsi="Georgia" w:cs="Georgia"/>
          <w:b/>
          <w:i w:val="0"/>
          <w:color w:val="1A1A1A"/>
          <w:sz w:val="21"/>
        </w:rPr>
        <w:t>Emerald Triangle</w:t>
      </w:r>
      <w:r>
        <w:rPr>
          <w:rFonts w:ascii="Georgia" w:hAnsi="Georgia" w:cs="Georgia"/>
          <w:b w:val="0"/>
          <w:i w:val="0"/>
          <w:color w:val="232323"/>
          <w:sz w:val="21"/>
        </w:rPr>
        <w:t>, and the forests of southern Oregon grew some of the best cannabis in America. They did it in the shadows. Under prohibition, a pound that cost a few hundred dollars to grow could sell for $2,000 or more, and far more once it was driven east to states where it was still illegal. That outlaw premium built a culture, a livelihood and an entire rural economy.</w:t>
      </w:r>
    </w:p>
    <w:p>
      <w:pPr>
        <w:spacing w:after="140" w:before="0"/>
        <w:jc w:val="both"/>
      </w:pPr>
      <w:r>
        <w:rPr>
          <w:rFonts w:ascii="Georgia" w:hAnsi="Georgia" w:cs="Georgia"/>
          <w:b w:val="0"/>
          <w:i w:val="0"/>
          <w:color w:val="232323"/>
          <w:sz w:val="21"/>
        </w:rPr>
        <w:t>Then America began to legalize. Oregon voters passed Measure 91 in 2014 and legal sales started in 2015. California passed Proposition 64 in 2016 and licensed sales began in 2018. Legalization promised to bring the trade into the light: safe products, tax revenue, and an end to the illegal market. What it delivered, for the people who built the industry, was a collapse.</w:t>
      </w:r>
    </w:p>
    <w:p>
      <w:pPr>
        <w:spacing w:after="140" w:before="0"/>
        <w:jc w:val="both"/>
      </w:pPr>
      <w:r>
        <w:rPr>
          <w:rFonts w:ascii="Georgia" w:hAnsi="Georgia" w:cs="Georgia"/>
          <w:b w:val="0"/>
          <w:i w:val="0"/>
          <w:color w:val="232323"/>
          <w:sz w:val="21"/>
        </w:rPr>
        <w:t xml:space="preserve">Oversupply crushed prices. Oregon growers who once sold a pound for around $2,000 now get a few hundred dollars or less, and by December 2025 the state’s median flower had fallen to </w:t>
      </w:r>
      <w:r>
        <w:rPr>
          <w:rFonts w:ascii="Georgia" w:hAnsi="Georgia" w:cs="Georgia"/>
          <w:b/>
          <w:i w:val="0"/>
          <w:color w:val="1A1A1A"/>
          <w:sz w:val="21"/>
        </w:rPr>
        <w:t>$3.33 a gram</w:t>
      </w:r>
      <w:r>
        <w:rPr>
          <w:rFonts w:ascii="Georgia" w:hAnsi="Georgia" w:cs="Georgia"/>
          <w:b w:val="0"/>
          <w:i w:val="0"/>
          <w:color w:val="232323"/>
          <w:sz w:val="21"/>
        </w:rPr>
        <w:t xml:space="preserve">, a record low, on a record harvest of more than 13 million pounds. In the Emerald Triangle, outdoor flower that once topped $1,000 a pound has sold for a few hundred, and at fire-sale lows below $100. The farms that built the industry are vanishing: California’s licensed cultivation base fell about </w:t>
      </w:r>
      <w:r>
        <w:rPr>
          <w:rFonts w:ascii="Georgia" w:hAnsi="Georgia" w:cs="Georgia"/>
          <w:b/>
          <w:i w:val="0"/>
          <w:color w:val="1A1A1A"/>
          <w:sz w:val="21"/>
        </w:rPr>
        <w:t>43%</w:t>
      </w:r>
      <w:r>
        <w:rPr>
          <w:rFonts w:ascii="Georgia" w:hAnsi="Georgia" w:cs="Georgia"/>
          <w:b w:val="0"/>
          <w:i w:val="0"/>
          <w:color w:val="232323"/>
          <w:sz w:val="21"/>
        </w:rPr>
        <w:t xml:space="preserve"> from its 2021 peak, and in Humboldt County more cannabis operations have now been shut down than were ever successfully permitted. Meanwhile a single corporate greenhouse in Southern California out-grows the entire county of Humboldt.</w:t>
      </w:r>
    </w:p>
    <w:p>
      <w:pPr>
        <w:spacing w:after="140" w:before="0"/>
        <w:jc w:val="both"/>
      </w:pPr>
      <w:r>
        <w:rPr>
          <w:rFonts w:ascii="Georgia" w:hAnsi="Georgia" w:cs="Georgia"/>
          <w:b w:val="0"/>
          <w:i w:val="0"/>
          <w:color w:val="232323"/>
          <w:sz w:val="21"/>
        </w:rPr>
        <w:t xml:space="preserve">Legalization did not even kill the illegal market. About </w:t>
      </w:r>
      <w:r>
        <w:rPr>
          <w:rFonts w:ascii="Georgia" w:hAnsi="Georgia" w:cs="Georgia"/>
          <w:b/>
          <w:i w:val="0"/>
          <w:color w:val="1A1A1A"/>
          <w:sz w:val="21"/>
        </w:rPr>
        <w:t>60% of the cannabis Californians consume still comes from unlicensed sources</w:t>
      </w:r>
      <w:r>
        <w:rPr>
          <w:rFonts w:ascii="Georgia" w:hAnsi="Georgia" w:cs="Georgia"/>
          <w:b w:val="0"/>
          <w:i w:val="0"/>
          <w:color w:val="232323"/>
          <w:sz w:val="21"/>
        </w:rPr>
        <w:t>, and roughly eight times more cannabis is grown illegally than legally in the state. The shadow world the film enters did not disappear. It adapted.</w:t>
      </w:r>
    </w:p>
    <w:p>
      <w:pPr>
        <w:spacing w:after="140" w:before="0"/>
        <w:jc w:val="both"/>
      </w:pPr>
      <w:r>
        <w:rPr>
          <w:rFonts w:ascii="Georgia" w:hAnsi="Georgia" w:cs="Georgia"/>
          <w:b w:val="0"/>
          <w:i w:val="0"/>
          <w:color w:val="232323"/>
          <w:sz w:val="21"/>
        </w:rPr>
        <w:t xml:space="preserve">Beneath the economics is the human story the film is built on. The work is done by migrant trimmers, mostly Latino and, by the best available estimate, roughly half of them undocumented (indicative), alongside the seasonal “trimmigrants” who flood the hills each harvest. Wage theft is so routine that workers circulate lists of “no-pay” farms. There are documented cases of rape, of human trafficking, and of workers held for months without pay, in a world where, as one trimmer put it, “no one knows you’re here.” At least </w:t>
      </w:r>
      <w:r>
        <w:rPr>
          <w:rFonts w:ascii="Georgia" w:hAnsi="Georgia" w:cs="Georgia"/>
          <w:b/>
          <w:i w:val="0"/>
          <w:color w:val="1A1A1A"/>
          <w:sz w:val="21"/>
        </w:rPr>
        <w:t>35 cannabis workers have died</w:t>
      </w:r>
      <w:r>
        <w:rPr>
          <w:rFonts w:ascii="Georgia" w:hAnsi="Georgia" w:cs="Georgia"/>
          <w:b w:val="0"/>
          <w:i w:val="0"/>
          <w:color w:val="232323"/>
          <w:sz w:val="21"/>
        </w:rPr>
        <w:t xml:space="preserve"> on California and southern Oregon farms, most of them never reported to safety regulators. In July 2025 a federal raid on a licensed farm arrested 361 people and a worker fell to his death trying to flee.</w:t>
      </w:r>
    </w:p>
    <w:p>
      <w:pPr>
        <w:spacing w:after="140" w:before="0"/>
        <w:jc w:val="both"/>
      </w:pPr>
      <w:r>
        <w:rPr>
          <w:rFonts w:ascii="Georgia" w:hAnsi="Georgia" w:cs="Georgia"/>
          <w:b w:val="0"/>
          <w:i w:val="0"/>
          <w:color w:val="232323"/>
          <w:sz w:val="21"/>
        </w:rPr>
        <w:t xml:space="preserve">The state, for its part, banked the proceeds: more than </w:t>
      </w:r>
      <w:r>
        <w:rPr>
          <w:rFonts w:ascii="Georgia" w:hAnsi="Georgia" w:cs="Georgia"/>
          <w:b/>
          <w:i w:val="0"/>
          <w:color w:val="1A1A1A"/>
          <w:sz w:val="21"/>
        </w:rPr>
        <w:t>$7.8 billion</w:t>
      </w:r>
      <w:r>
        <w:rPr>
          <w:rFonts w:ascii="Georgia" w:hAnsi="Georgia" w:cs="Georgia"/>
          <w:b w:val="0"/>
          <w:i w:val="0"/>
          <w:color w:val="232323"/>
          <w:sz w:val="21"/>
        </w:rPr>
        <w:t xml:space="preserve"> in California cannabis taxes since 2018. The people who built the trade got the bust. That is the world </w:t>
      </w:r>
      <w:r>
        <w:rPr>
          <w:rFonts w:ascii="Georgia" w:hAnsi="Georgia" w:cs="Georgia"/>
          <w:b w:val="0"/>
          <w:i/>
          <w:color w:val="232323"/>
          <w:sz w:val="21"/>
        </w:rPr>
        <w:t>Mama Marihuana</w:t>
      </w:r>
      <w:r>
        <w:rPr>
          <w:rFonts w:ascii="Georgia" w:hAnsi="Georgia" w:cs="Georgia"/>
          <w:b w:val="0"/>
          <w:i w:val="0"/>
          <w:color w:val="232323"/>
          <w:sz w:val="21"/>
        </w:rPr>
        <w:t xml:space="preserve"> steps into, and because the legacy farms and the first-generation growers are disappearing right now, the window to film it is closing.</w:t>
      </w:r>
    </w:p>
    <w:p>
      <w:pPr>
        <w:spacing w:after="40"/>
      </w:pPr>
    </w:p>
    <w:p>
      <w:pPr>
        <w:keepNext/>
        <w:spacing w:before="200" w:after="160"/>
        <w:pBdr>
          <w:bottom w:val="single" w:sz="8" w:space="6" w:color="9A7314"/>
        </w:pBdr>
      </w:pPr>
      <w:r>
        <w:rPr>
          <w:rFonts w:ascii="Georgia" w:hAnsi="Georgia" w:cs="Georgia"/>
          <w:b/>
          <w:i w:val="0"/>
          <w:color w:val="9A7314"/>
          <w:sz w:val="30"/>
        </w:rPr>
        <w:t xml:space="preserve">3.  </w:t>
      </w:r>
      <w:r>
        <w:rPr>
          <w:rFonts w:ascii="Georgia" w:hAnsi="Georgia" w:cs="Georgia"/>
          <w:b/>
          <w:i w:val="0"/>
          <w:color w:val="1A1A1A"/>
          <w:sz w:val="30"/>
        </w:rPr>
        <w:t>Timeline: How We Got Here (1996 to 2026)</w:t>
      </w:r>
    </w:p>
    <w:p>
      <w:pPr>
        <w:spacing w:after="140" w:before="0"/>
        <w:jc w:val="both"/>
      </w:pPr>
      <w:r>
        <w:rPr>
          <w:rFonts w:ascii="Georgia" w:hAnsi="Georgia" w:cs="Georgia"/>
          <w:b w:val="0"/>
          <w:i w:val="0"/>
          <w:color w:val="232323"/>
          <w:sz w:val="21"/>
        </w:rPr>
        <w:t>Cannabis in California and Oregon did not change overnight. It moved through three decades of ballot measures, federal reversals and regulatory shocks. The dates below are the load-bearing ones for the film’s story.</w:t>
      </w:r>
    </w:p>
    <w:tbl>
      <w:tblPr>
        <w:tblW w:type="auto" w:w="0"/>
        <w:jc w:val="center"/>
        <w:tblLayout w:type="fixed"/>
        <w:tblLook w:firstColumn="1" w:firstRow="1" w:lastColumn="0" w:lastRow="0" w:noHBand="0" w:noVBand="1" w:val="04A0"/>
      </w:tblPr>
      <w:tblGrid>
        <w:gridCol w:w="4680"/>
        <w:gridCol w:w="4680"/>
      </w:tblGrid>
      <w:tr>
        <w:tc>
          <w:tcPr>
            <w:tcW w:type="dxa" w:w="1500"/>
            <w:shd w:val="clear" w:color="auto" w:fill="1A1A1A"/>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vAlign w:val="center"/>
          </w:tcPr>
          <w:p>
            <w:pPr>
              <w:spacing w:after="0"/>
            </w:pPr>
            <w:r>
              <w:rPr>
                <w:rFonts w:ascii="Georgia" w:hAnsi="Georgia" w:cs="Georgia"/>
                <w:b/>
                <w:i w:val="0"/>
                <w:color w:val="FFFFFF"/>
                <w:sz w:val="18"/>
              </w:rPr>
              <w:t>When</w:t>
            </w:r>
          </w:p>
        </w:tc>
        <w:tc>
          <w:tcPr>
            <w:tcW w:type="dxa" w:w="7860"/>
            <w:shd w:val="clear" w:color="auto" w:fill="1A1A1A"/>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vAlign w:val="center"/>
          </w:tcPr>
          <w:p>
            <w:pPr>
              <w:spacing w:after="0"/>
            </w:pPr>
            <w:r>
              <w:rPr>
                <w:rFonts w:ascii="Georgia" w:hAnsi="Georgia" w:cs="Georgia"/>
                <w:b/>
                <w:i w:val="0"/>
                <w:color w:val="FFFFFF"/>
                <w:sz w:val="18"/>
              </w:rPr>
              <w:t>What happened</w:t>
            </w:r>
          </w:p>
        </w:tc>
      </w:tr>
      <w:tr>
        <w:tc>
          <w:tcPr>
            <w:tcW w:type="dxa" w:w="15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1996</w:t>
            </w:r>
          </w:p>
        </w:tc>
        <w:tc>
          <w:tcPr>
            <w:tcW w:type="dxa" w:w="786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 xml:space="preserve">California passes </w:t>
            </w:r>
            <w:r>
              <w:rPr>
                <w:rFonts w:ascii="Georgia" w:hAnsi="Georgia" w:cs="Georgia"/>
                <w:b/>
                <w:i w:val="0"/>
                <w:color w:val="1A1A1A"/>
                <w:sz w:val="18"/>
              </w:rPr>
              <w:t>Proposition 215</w:t>
            </w:r>
            <w:r>
              <w:rPr>
                <w:rFonts w:ascii="Georgia" w:hAnsi="Georgia" w:cs="Georgia"/>
                <w:b w:val="0"/>
                <w:i w:val="0"/>
                <w:color w:val="232323"/>
                <w:sz w:val="18"/>
              </w:rPr>
              <w:t>, the first medical-cannabis law in the United States (55.6% yes).</w:t>
            </w:r>
          </w:p>
        </w:tc>
      </w:tr>
      <w:tr>
        <w:tc>
          <w:tcPr>
            <w:tcW w:type="dxa" w:w="15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1998</w:t>
            </w:r>
          </w:p>
        </w:tc>
        <w:tc>
          <w:tcPr>
            <w:tcW w:type="dxa" w:w="786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Oregon legalizes medical cannabis (Measure 67).</w:t>
            </w:r>
          </w:p>
        </w:tc>
      </w:tr>
      <w:tr>
        <w:tc>
          <w:tcPr>
            <w:tcW w:type="dxa" w:w="15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2013</w:t>
            </w:r>
          </w:p>
        </w:tc>
        <w:tc>
          <w:tcPr>
            <w:tcW w:type="dxa" w:w="786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 xml:space="preserve">The federal </w:t>
            </w:r>
            <w:r>
              <w:rPr>
                <w:rFonts w:ascii="Georgia" w:hAnsi="Georgia" w:cs="Georgia"/>
                <w:b/>
                <w:i w:val="0"/>
                <w:color w:val="1A1A1A"/>
                <w:sz w:val="18"/>
              </w:rPr>
              <w:t>Cole Memo</w:t>
            </w:r>
            <w:r>
              <w:rPr>
                <w:rFonts w:ascii="Georgia" w:hAnsi="Georgia" w:cs="Georgia"/>
                <w:b w:val="0"/>
                <w:i w:val="0"/>
                <w:color w:val="232323"/>
                <w:sz w:val="18"/>
              </w:rPr>
              <w:t xml:space="preserve"> tells prosecutors to defer to well-regulated state markets. This is the green light that lets state legalization scale.</w:t>
            </w:r>
          </w:p>
        </w:tc>
      </w:tr>
      <w:tr>
        <w:tc>
          <w:tcPr>
            <w:tcW w:type="dxa" w:w="15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Nov 2014</w:t>
            </w:r>
          </w:p>
        </w:tc>
        <w:tc>
          <w:tcPr>
            <w:tcW w:type="dxa" w:w="786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 xml:space="preserve">Oregon voters pass </w:t>
            </w:r>
            <w:r>
              <w:rPr>
                <w:rFonts w:ascii="Georgia" w:hAnsi="Georgia" w:cs="Georgia"/>
                <w:b/>
                <w:i w:val="0"/>
                <w:color w:val="1A1A1A"/>
                <w:sz w:val="18"/>
              </w:rPr>
              <w:t>Measure 91</w:t>
            </w:r>
            <w:r>
              <w:rPr>
                <w:rFonts w:ascii="Georgia" w:hAnsi="Georgia" w:cs="Georgia"/>
                <w:b w:val="0"/>
                <w:i w:val="0"/>
                <w:color w:val="232323"/>
                <w:sz w:val="18"/>
              </w:rPr>
              <w:t>, legalizing adult-use cannabis (56.1% yes).</w:t>
            </w:r>
          </w:p>
        </w:tc>
      </w:tr>
      <w:tr>
        <w:tc>
          <w:tcPr>
            <w:tcW w:type="dxa" w:w="15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Oct 2015</w:t>
            </w:r>
          </w:p>
        </w:tc>
        <w:tc>
          <w:tcPr>
            <w:tcW w:type="dxa" w:w="786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Oregon’s first legal recreational sales begin at medical dispensaries.</w:t>
            </w:r>
          </w:p>
        </w:tc>
      </w:tr>
      <w:tr>
        <w:tc>
          <w:tcPr>
            <w:tcW w:type="dxa" w:w="15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Nov 2016</w:t>
            </w:r>
          </w:p>
        </w:tc>
        <w:tc>
          <w:tcPr>
            <w:tcW w:type="dxa" w:w="786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 xml:space="preserve">California passes </w:t>
            </w:r>
            <w:r>
              <w:rPr>
                <w:rFonts w:ascii="Georgia" w:hAnsi="Georgia" w:cs="Georgia"/>
                <w:b/>
                <w:i w:val="0"/>
                <w:color w:val="1A1A1A"/>
                <w:sz w:val="18"/>
              </w:rPr>
              <w:t>Proposition 64</w:t>
            </w:r>
            <w:r>
              <w:rPr>
                <w:rFonts w:ascii="Georgia" w:hAnsi="Georgia" w:cs="Georgia"/>
                <w:b w:val="0"/>
                <w:i w:val="0"/>
                <w:color w:val="232323"/>
                <w:sz w:val="18"/>
              </w:rPr>
              <w:t xml:space="preserve"> (57.1% yes), creating what will become the largest legal cannabis market in the country.</w:t>
            </w:r>
          </w:p>
        </w:tc>
      </w:tr>
      <w:tr>
        <w:tc>
          <w:tcPr>
            <w:tcW w:type="dxa" w:w="15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Jan 2018</w:t>
            </w:r>
          </w:p>
        </w:tc>
        <w:tc>
          <w:tcPr>
            <w:tcW w:type="dxa" w:w="786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 xml:space="preserve">California’s first legal adult-use sales begin. Three days later, the Trump administration </w:t>
            </w:r>
            <w:r>
              <w:rPr>
                <w:rFonts w:ascii="Georgia" w:hAnsi="Georgia" w:cs="Georgia"/>
                <w:b/>
                <w:i w:val="0"/>
                <w:color w:val="1A1A1A"/>
                <w:sz w:val="18"/>
              </w:rPr>
              <w:t>rescinds the Cole Memo</w:t>
            </w:r>
            <w:r>
              <w:rPr>
                <w:rFonts w:ascii="Georgia" w:hAnsi="Georgia" w:cs="Georgia"/>
                <w:b w:val="0"/>
                <w:i w:val="0"/>
                <w:color w:val="232323"/>
                <w:sz w:val="18"/>
              </w:rPr>
              <w:t>, restoring federal enforcement discretion.</w:t>
            </w:r>
          </w:p>
        </w:tc>
      </w:tr>
      <w:tr>
        <w:tc>
          <w:tcPr>
            <w:tcW w:type="dxa" w:w="15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2018</w:t>
            </w:r>
          </w:p>
        </w:tc>
        <w:tc>
          <w:tcPr>
            <w:tcW w:type="dxa" w:w="786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Drowning in surplus, Oregon freezes new licenses. The pause lasts about three years.</w:t>
            </w:r>
          </w:p>
        </w:tc>
      </w:tr>
      <w:tr>
        <w:tc>
          <w:tcPr>
            <w:tcW w:type="dxa" w:w="15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2021</w:t>
            </w:r>
          </w:p>
        </w:tc>
        <w:tc>
          <w:tcPr>
            <w:tcW w:type="dxa" w:w="786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 xml:space="preserve">California merges three regulators into a single </w:t>
            </w:r>
            <w:r>
              <w:rPr>
                <w:rFonts w:ascii="Georgia" w:hAnsi="Georgia" w:cs="Georgia"/>
                <w:b/>
                <w:i w:val="0"/>
                <w:color w:val="1A1A1A"/>
                <w:sz w:val="18"/>
              </w:rPr>
              <w:t>Department of Cannabis Control</w:t>
            </w:r>
            <w:r>
              <w:rPr>
                <w:rFonts w:ascii="Georgia" w:hAnsi="Georgia" w:cs="Georgia"/>
                <w:b w:val="0"/>
                <w:i w:val="0"/>
                <w:color w:val="232323"/>
                <w:sz w:val="18"/>
              </w:rPr>
              <w:t>. Licensed cultivation peaks at roughly 8,500 licenses, then begins to fall.</w:t>
            </w:r>
          </w:p>
        </w:tc>
      </w:tr>
      <w:tr>
        <w:tc>
          <w:tcPr>
            <w:tcW w:type="dxa" w:w="15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Jul 2022</w:t>
            </w:r>
          </w:p>
        </w:tc>
        <w:tc>
          <w:tcPr>
            <w:tcW w:type="dxa" w:w="786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 xml:space="preserve">California </w:t>
            </w:r>
            <w:r>
              <w:rPr>
                <w:rFonts w:ascii="Georgia" w:hAnsi="Georgia" w:cs="Georgia"/>
                <w:b/>
                <w:i w:val="0"/>
                <w:color w:val="1A1A1A"/>
                <w:sz w:val="18"/>
              </w:rPr>
              <w:t>eliminates its cultivation tax</w:t>
            </w:r>
            <w:r>
              <w:rPr>
                <w:rFonts w:ascii="Georgia" w:hAnsi="Georgia" w:cs="Georgia"/>
                <w:b w:val="0"/>
                <w:i w:val="0"/>
                <w:color w:val="232323"/>
                <w:sz w:val="18"/>
              </w:rPr>
              <w:t xml:space="preserve"> (AB 195), the weight-based levy that had been crushing growers as prices fell.</w:t>
            </w:r>
          </w:p>
        </w:tc>
      </w:tr>
      <w:tr>
        <w:tc>
          <w:tcPr>
            <w:tcW w:type="dxa" w:w="15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Mar 2024</w:t>
            </w:r>
          </w:p>
        </w:tc>
        <w:tc>
          <w:tcPr>
            <w:tcW w:type="dxa" w:w="786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Oregon makes its license freeze effectively permanent with population-based caps (HB 4121).</w:t>
            </w:r>
          </w:p>
        </w:tc>
      </w:tr>
      <w:tr>
        <w:tc>
          <w:tcPr>
            <w:tcW w:type="dxa" w:w="15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2025</w:t>
            </w:r>
          </w:p>
        </w:tc>
        <w:tc>
          <w:tcPr>
            <w:tcW w:type="dxa" w:w="786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California raises its cannabis excise tax to 19% in July, then rolls it back to 15% in October under industry pressure (AB 564). Oregon posts a record harvest and a record-low flower price.</w:t>
            </w:r>
          </w:p>
        </w:tc>
      </w:tr>
      <w:tr>
        <w:tc>
          <w:tcPr>
            <w:tcW w:type="dxa" w:w="15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Jan 2026</w:t>
            </w:r>
          </w:p>
        </w:tc>
        <w:tc>
          <w:tcPr>
            <w:tcW w:type="dxa" w:w="786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California’s “provisional” licenses fully sunset. Thousands of small farms must convert to annual licenses or close.</w:t>
            </w:r>
          </w:p>
        </w:tc>
      </w:tr>
      <w:tr>
        <w:tc>
          <w:tcPr>
            <w:tcW w:type="dxa" w:w="15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Apr 2026</w:t>
            </w:r>
          </w:p>
        </w:tc>
        <w:tc>
          <w:tcPr>
            <w:tcW w:type="dxa" w:w="786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 xml:space="preserve">The Justice Department moves FDA-approved and state-licensed </w:t>
            </w:r>
            <w:r>
              <w:rPr>
                <w:rFonts w:ascii="Georgia" w:hAnsi="Georgia" w:cs="Georgia"/>
                <w:b/>
                <w:i w:val="0"/>
                <w:color w:val="1A1A1A"/>
                <w:sz w:val="18"/>
              </w:rPr>
              <w:t>medical</w:t>
            </w:r>
            <w:r>
              <w:rPr>
                <w:rFonts w:ascii="Georgia" w:hAnsi="Georgia" w:cs="Georgia"/>
                <w:b w:val="0"/>
                <w:i w:val="0"/>
                <w:color w:val="232323"/>
                <w:sz w:val="18"/>
              </w:rPr>
              <w:t xml:space="preserve"> marijuana to Schedule III, with a hearing set for June 29, 2026 on rescheduling all cannabis. This is a partial, medical-only step, not full federal legalization.</w:t>
            </w:r>
          </w:p>
        </w:tc>
      </w:tr>
    </w:tbl>
    <w:p>
      <w:pPr>
        <w:spacing w:after="40"/>
      </w:pPr>
    </w:p>
    <w:tbl>
      <w:tblPr>
        <w:tblW w:type="auto" w:w="0"/>
        <w:jc w:val="center"/>
        <w:tblLayout w:type="fixed"/>
        <w:tblLook w:firstColumn="1" w:firstRow="1" w:lastColumn="0" w:lastRow="0" w:noHBand="0" w:noVBand="1" w:val="04A0"/>
      </w:tblPr>
      <w:tblGrid>
        <w:gridCol w:w="9360"/>
      </w:tblGrid>
      <w:tr>
        <w:tc>
          <w:tcPr>
            <w:tcW w:type="dxa" w:w="9360"/>
            <w:shd w:val="clear" w:color="auto" w:fill="F6F1E4"/>
            <w:tcMar>
              <w:top w:w="90" w:type="dxa"/>
              <w:bottom w:w="90" w:type="dxa"/>
              <w:start w:w="150" w:type="dxa"/>
              <w:end w:w="150" w:type="dxa"/>
              <w:left w:w="150" w:type="dxa"/>
              <w:right w:w="150" w:type="dxa"/>
            </w:tcMar>
            <w:tcBorders>
              <w:left w:val="single" w:sz="24" w:space="0" w:color="9A7314"/>
            </w:tcBorders>
          </w:tcPr>
          <w:p>
            <w:pPr>
              <w:spacing w:after="40"/>
            </w:pPr>
            <w:r>
              <w:rPr>
                <w:rFonts w:ascii="Georgia" w:hAnsi="Georgia" w:cs="Georgia"/>
                <w:b w:val="0"/>
                <w:i w:val="0"/>
                <w:color w:val="1A1A1A"/>
                <w:sz w:val="25"/>
              </w:rPr>
              <w:t>Visual milestones for a title sequence</w:t>
            </w:r>
          </w:p>
          <w:p>
            <w:pPr>
              <w:spacing w:after="40"/>
            </w:pPr>
            <w:r>
              <w:rPr>
                <w:rFonts w:ascii="Georgia" w:hAnsi="Georgia" w:cs="Georgia"/>
                <w:b w:val="0"/>
                <w:i w:val="0"/>
                <w:color w:val="232323"/>
                <w:sz w:val="19"/>
              </w:rPr>
              <w:t>1996 first medical law  ·  2014 Oregon votes yes (56%)  ·  2016 California votes yes (57%)  ·  2018 first legal sales, then the federal door slams shut three days later  ·  2025 record harvest, record-low price  ·  2026 the first crack in federal prohibition.</w:t>
            </w:r>
          </w:p>
          <w:p>
            <w:pPr>
              <w:spacing w:after="0"/>
            </w:pPr>
            <w:r>
              <w:rPr>
                <w:rFonts w:ascii="Georgia" w:hAnsi="Georgia" w:cs="Georgia"/>
                <w:b w:val="0"/>
                <w:i/>
                <w:color w:val="6B6B6B"/>
                <w:sz w:val="16"/>
              </w:rPr>
              <w:t>Source: Ballotpedia / California Secretary of State; Oregon Secretary of State; U.S. Department of Justice; OLCC; CDTFA. Full links in Section 17.</w:t>
            </w:r>
          </w:p>
        </w:tc>
      </w:tr>
    </w:tbl>
    <w:p>
      <w:pPr>
        <w:spacing w:after="60"/>
      </w:pPr>
    </w:p>
    <w:p>
      <w:pPr>
        <w:spacing w:after="40"/>
      </w:pPr>
    </w:p>
    <w:p>
      <w:pPr>
        <w:keepNext/>
        <w:spacing w:before="200" w:after="160"/>
        <w:pBdr>
          <w:bottom w:val="single" w:sz="8" w:space="6" w:color="9A7314"/>
        </w:pBdr>
      </w:pPr>
      <w:r>
        <w:rPr>
          <w:rFonts w:ascii="Georgia" w:hAnsi="Georgia" w:cs="Georgia"/>
          <w:b/>
          <w:i w:val="0"/>
          <w:color w:val="9A7314"/>
          <w:sz w:val="30"/>
        </w:rPr>
        <w:t xml:space="preserve">4.  </w:t>
      </w:r>
      <w:r>
        <w:rPr>
          <w:rFonts w:ascii="Georgia" w:hAnsi="Georgia" w:cs="Georgia"/>
          <w:b/>
          <w:i w:val="0"/>
          <w:color w:val="1A1A1A"/>
          <w:sz w:val="30"/>
        </w:rPr>
        <w:t>Legalization’s Promise and Its Reality</w:t>
      </w:r>
    </w:p>
    <w:p>
      <w:pPr>
        <w:spacing w:after="140" w:before="0"/>
        <w:jc w:val="both"/>
      </w:pPr>
      <w:r>
        <w:rPr>
          <w:rFonts w:ascii="Georgia" w:hAnsi="Georgia" w:cs="Georgia"/>
          <w:b w:val="0"/>
          <w:i w:val="0"/>
          <w:color w:val="232323"/>
          <w:sz w:val="21"/>
        </w:rPr>
        <w:t>Both states sold legalization on a simple set of promises. The gap between those promises and what actually happened is the engine of the film’s conflict.</w:t>
      </w:r>
    </w:p>
    <w:p>
      <w:pPr>
        <w:keepNext/>
        <w:spacing w:before="180" w:after="60"/>
      </w:pPr>
      <w:r>
        <w:rPr>
          <w:rFonts w:ascii="Georgia" w:hAnsi="Georgia" w:cs="Georgia"/>
          <w:b/>
          <w:i w:val="0"/>
          <w:color w:val="1A1A1A"/>
          <w:sz w:val="23"/>
        </w:rPr>
        <w:t>What legalization promised</w:t>
      </w:r>
    </w:p>
    <w:p>
      <w:pPr>
        <w:pStyle w:val="ListBullet"/>
        <w:spacing w:after="60"/>
      </w:pPr>
      <w:r>
        <w:rPr>
          <w:rFonts w:ascii="Georgia" w:hAnsi="Georgia" w:cs="Georgia"/>
          <w:b/>
          <w:i w:val="0"/>
          <w:color w:val="1A1A1A"/>
          <w:sz w:val="21"/>
        </w:rPr>
        <w:t>Bring the trade into the light:</w:t>
      </w:r>
      <w:r>
        <w:rPr>
          <w:rFonts w:ascii="Georgia" w:hAnsi="Georgia" w:cs="Georgia"/>
          <w:b w:val="0"/>
          <w:i w:val="0"/>
          <w:color w:val="232323"/>
          <w:sz w:val="21"/>
        </w:rPr>
        <w:t xml:space="preserve"> replace the dangerous illegal market with safe, tested, regulated product.</w:t>
      </w:r>
    </w:p>
    <w:p>
      <w:pPr>
        <w:pStyle w:val="ListBullet"/>
        <w:spacing w:after="60"/>
      </w:pPr>
      <w:r>
        <w:rPr>
          <w:rFonts w:ascii="Georgia" w:hAnsi="Georgia" w:cs="Georgia"/>
          <w:b/>
          <w:i w:val="0"/>
          <w:color w:val="1A1A1A"/>
          <w:sz w:val="21"/>
        </w:rPr>
        <w:t>Fund the public good:</w:t>
      </w:r>
      <w:r>
        <w:rPr>
          <w:rFonts w:ascii="Georgia" w:hAnsi="Georgia" w:cs="Georgia"/>
          <w:b w:val="0"/>
          <w:i w:val="0"/>
          <w:color w:val="232323"/>
          <w:sz w:val="21"/>
        </w:rPr>
        <w:t xml:space="preserve"> tax cannabis and send the money to schools, health and local government.</w:t>
      </w:r>
    </w:p>
    <w:p>
      <w:pPr>
        <w:pStyle w:val="ListBullet"/>
        <w:spacing w:after="60"/>
      </w:pPr>
      <w:r>
        <w:rPr>
          <w:rFonts w:ascii="Georgia" w:hAnsi="Georgia" w:cs="Georgia"/>
          <w:b/>
          <w:i w:val="0"/>
          <w:color w:val="1A1A1A"/>
          <w:sz w:val="21"/>
        </w:rPr>
        <w:t>Right old wrongs:</w:t>
      </w:r>
      <w:r>
        <w:rPr>
          <w:rFonts w:ascii="Georgia" w:hAnsi="Georgia" w:cs="Georgia"/>
          <w:b w:val="0"/>
          <w:i w:val="0"/>
          <w:color w:val="232323"/>
          <w:sz w:val="21"/>
        </w:rPr>
        <w:t xml:space="preserve"> clear cannabis convictions and create “social equity” pathways for those harmed by the drug war.</w:t>
      </w:r>
    </w:p>
    <w:p>
      <w:pPr>
        <w:pStyle w:val="ListBullet"/>
        <w:spacing w:after="60"/>
      </w:pPr>
      <w:r>
        <w:rPr>
          <w:rFonts w:ascii="Georgia" w:hAnsi="Georgia" w:cs="Georgia"/>
          <w:b/>
          <w:i w:val="0"/>
          <w:color w:val="1A1A1A"/>
          <w:sz w:val="21"/>
        </w:rPr>
        <w:t>Let the legacy farmer go legit:</w:t>
      </w:r>
      <w:r>
        <w:rPr>
          <w:rFonts w:ascii="Georgia" w:hAnsi="Georgia" w:cs="Georgia"/>
          <w:b w:val="0"/>
          <w:i w:val="0"/>
          <w:color w:val="232323"/>
          <w:sz w:val="21"/>
        </w:rPr>
        <w:t xml:space="preserve"> give the small grower who built the industry a legal place in it.</w:t>
      </w:r>
    </w:p>
    <w:p>
      <w:pPr>
        <w:keepNext/>
        <w:spacing w:before="180" w:after="60"/>
      </w:pPr>
      <w:r>
        <w:rPr>
          <w:rFonts w:ascii="Georgia" w:hAnsi="Georgia" w:cs="Georgia"/>
          <w:b/>
          <w:i w:val="0"/>
          <w:color w:val="1A1A1A"/>
          <w:sz w:val="23"/>
        </w:rPr>
        <w:t>What actually happened</w:t>
      </w:r>
    </w:p>
    <w:p>
      <w:pPr>
        <w:pStyle w:val="ListBullet"/>
        <w:spacing w:after="60"/>
      </w:pPr>
      <w:r>
        <w:rPr>
          <w:rFonts w:ascii="Georgia" w:hAnsi="Georgia" w:cs="Georgia"/>
          <w:b/>
          <w:i w:val="0"/>
          <w:color w:val="1A1A1A"/>
          <w:sz w:val="21"/>
        </w:rPr>
        <w:t>The illegal market survived.</w:t>
      </w:r>
      <w:r>
        <w:rPr>
          <w:rFonts w:ascii="Georgia" w:hAnsi="Georgia" w:cs="Georgia"/>
          <w:b w:val="0"/>
          <w:i w:val="0"/>
          <w:color w:val="232323"/>
          <w:sz w:val="21"/>
        </w:rPr>
        <w:t xml:space="preserve"> Roughly 60% of cannabis consumed in California still comes from unlicensed sources, because most of the state has nowhere legal to buy it and legal product is taxed far above the street price.</w:t>
      </w:r>
    </w:p>
    <w:p>
      <w:pPr>
        <w:pStyle w:val="ListBullet"/>
        <w:spacing w:after="60"/>
      </w:pPr>
      <w:r>
        <w:rPr>
          <w:rFonts w:ascii="Georgia" w:hAnsi="Georgia" w:cs="Georgia"/>
          <w:b/>
          <w:i w:val="0"/>
          <w:color w:val="1A1A1A"/>
          <w:sz w:val="21"/>
        </w:rPr>
        <w:t>The money was real, the relief was not.</w:t>
      </w:r>
      <w:r>
        <w:rPr>
          <w:rFonts w:ascii="Georgia" w:hAnsi="Georgia" w:cs="Georgia"/>
          <w:b w:val="0"/>
          <w:i w:val="0"/>
          <w:color w:val="232323"/>
          <w:sz w:val="21"/>
        </w:rPr>
        <w:t xml:space="preserve"> California has collected more than $7.8 billion in cannabis taxes, even as the farmers who built the trade went broke.</w:t>
      </w:r>
    </w:p>
    <w:p>
      <w:pPr>
        <w:pStyle w:val="ListBullet"/>
        <w:spacing w:after="60"/>
      </w:pPr>
      <w:r>
        <w:rPr>
          <w:rFonts w:ascii="Georgia" w:hAnsi="Georgia" w:cs="Georgia"/>
          <w:b/>
          <w:i w:val="0"/>
          <w:color w:val="1A1A1A"/>
          <w:sz w:val="21"/>
        </w:rPr>
        <w:t>Convictions were cleared.</w:t>
      </w:r>
      <w:r>
        <w:rPr>
          <w:rFonts w:ascii="Georgia" w:hAnsi="Georgia" w:cs="Georgia"/>
          <w:b w:val="0"/>
          <w:i w:val="0"/>
          <w:color w:val="232323"/>
          <w:sz w:val="21"/>
        </w:rPr>
        <w:t xml:space="preserve"> California reports more than 215,000 cannabis convictions cleared over the decade, the genuine win of legalization.</w:t>
      </w:r>
    </w:p>
    <w:p>
      <w:pPr>
        <w:pStyle w:val="ListBullet"/>
        <w:spacing w:after="60"/>
      </w:pPr>
      <w:r>
        <w:rPr>
          <w:rFonts w:ascii="Georgia" w:hAnsi="Georgia" w:cs="Georgia"/>
          <w:b/>
          <w:i w:val="0"/>
          <w:color w:val="1A1A1A"/>
          <w:sz w:val="21"/>
        </w:rPr>
        <w:t>The legacy farmer lost.</w:t>
      </w:r>
      <w:r>
        <w:rPr>
          <w:rFonts w:ascii="Georgia" w:hAnsi="Georgia" w:cs="Georgia"/>
          <w:b w:val="0"/>
          <w:i w:val="0"/>
          <w:color w:val="232323"/>
          <w:sz w:val="21"/>
        </w:rPr>
        <w:t xml:space="preserve"> High taxes, costly compliance, a collapse in price and competition from industrial mega-farms drove thousands of small growers out of business or back underground.</w:t>
      </w:r>
    </w:p>
    <w:p>
      <w:pPr>
        <w:spacing w:after="140" w:before="0"/>
        <w:jc w:val="both"/>
      </w:pPr>
      <w:r>
        <w:rPr>
          <w:rFonts w:ascii="Georgia" w:hAnsi="Georgia" w:cs="Georgia"/>
          <w:b w:val="0"/>
          <w:i w:val="0"/>
          <w:color w:val="232323"/>
          <w:sz w:val="21"/>
        </w:rPr>
        <w:t>In short, legalization kept its promise to the state treasury and to people with old convictions. It broke its promise to the grower. That contradiction, a legal industry that hollowed out the very people who created it, is the spine of the story.</w:t>
      </w:r>
    </w:p>
    <w:p>
      <w:pPr>
        <w:spacing w:after="40"/>
      </w:pPr>
    </w:p>
    <w:p>
      <w:pPr>
        <w:keepNext/>
        <w:spacing w:before="200" w:after="160"/>
        <w:pBdr>
          <w:bottom w:val="single" w:sz="8" w:space="6" w:color="9A7314"/>
        </w:pBdr>
      </w:pPr>
      <w:r>
        <w:rPr>
          <w:rFonts w:ascii="Georgia" w:hAnsi="Georgia" w:cs="Georgia"/>
          <w:b/>
          <w:i w:val="0"/>
          <w:color w:val="9A7314"/>
          <w:sz w:val="30"/>
        </w:rPr>
        <w:t xml:space="preserve">5.  </w:t>
      </w:r>
      <w:r>
        <w:rPr>
          <w:rFonts w:ascii="Georgia" w:hAnsi="Georgia" w:cs="Georgia"/>
          <w:b/>
          <w:i w:val="0"/>
          <w:color w:val="1A1A1A"/>
          <w:sz w:val="30"/>
        </w:rPr>
        <w:t>The Two Markets: Legal vs. Illegal</w:t>
      </w:r>
    </w:p>
    <w:p>
      <w:pPr>
        <w:spacing w:after="140" w:before="0"/>
        <w:jc w:val="both"/>
      </w:pPr>
      <w:r>
        <w:rPr>
          <w:rFonts w:ascii="Georgia" w:hAnsi="Georgia" w:cs="Georgia"/>
          <w:b w:val="0"/>
          <w:i w:val="0"/>
          <w:color w:val="232323"/>
          <w:sz w:val="21"/>
        </w:rPr>
        <w:t xml:space="preserve">There is no single cannabis market in California or Oregon. There are two: the </w:t>
      </w:r>
      <w:r>
        <w:rPr>
          <w:rFonts w:ascii="Georgia" w:hAnsi="Georgia" w:cs="Georgia"/>
          <w:b/>
          <w:i w:val="0"/>
          <w:color w:val="1A1A1A"/>
          <w:sz w:val="21"/>
        </w:rPr>
        <w:t>licensed (“white”) market</w:t>
      </w:r>
      <w:r>
        <w:rPr>
          <w:rFonts w:ascii="Georgia" w:hAnsi="Georgia" w:cs="Georgia"/>
          <w:b w:val="0"/>
          <w:i w:val="0"/>
          <w:color w:val="232323"/>
          <w:sz w:val="21"/>
        </w:rPr>
        <w:t xml:space="preserve"> that pays taxes and follows rules, and the </w:t>
      </w:r>
      <w:r>
        <w:rPr>
          <w:rFonts w:ascii="Georgia" w:hAnsi="Georgia" w:cs="Georgia"/>
          <w:b/>
          <w:i w:val="0"/>
          <w:color w:val="1A1A1A"/>
          <w:sz w:val="21"/>
        </w:rPr>
        <w:t>unlicensed (“black”) market</w:t>
      </w:r>
      <w:r>
        <w:rPr>
          <w:rFonts w:ascii="Georgia" w:hAnsi="Georgia" w:cs="Georgia"/>
          <w:b w:val="0"/>
          <w:i w:val="0"/>
          <w:color w:val="232323"/>
          <w:sz w:val="21"/>
        </w:rPr>
        <w:t xml:space="preserve"> that does neither. Legalization was supposed to merge them. It did not.</w:t>
      </w:r>
    </w:p>
    <w:p>
      <w:pPr>
        <w:keepNext/>
        <w:spacing w:before="180" w:after="60"/>
      </w:pPr>
      <w:r>
        <w:rPr>
          <w:rFonts w:ascii="Georgia" w:hAnsi="Georgia" w:cs="Georgia"/>
          <w:b/>
          <w:i w:val="0"/>
          <w:color w:val="1A1A1A"/>
          <w:sz w:val="23"/>
        </w:rPr>
        <w:t>Legal sales, year by year</w:t>
      </w:r>
    </w:p>
    <w:p>
      <w:pPr>
        <w:spacing w:after="140" w:before="0"/>
        <w:jc w:val="both"/>
      </w:pPr>
      <w:r>
        <w:rPr>
          <w:rFonts w:ascii="Georgia" w:hAnsi="Georgia" w:cs="Georgia"/>
          <w:b w:val="0"/>
          <w:i w:val="0"/>
          <w:color w:val="232323"/>
          <w:sz w:val="21"/>
        </w:rPr>
        <w:t>Both legal markets grew fast, peaked in 2021 on the pandemic boom, and have shrunk every year since. The decline is driven by falling prices, not falling demand: people are buying as much as ever, it is simply worth far less.</w:t>
      </w:r>
    </w:p>
    <w:tbl>
      <w:tblPr>
        <w:tblW w:type="auto" w:w="0"/>
        <w:jc w:val="center"/>
        <w:tblLayout w:type="fixed"/>
        <w:tblLook w:firstColumn="1" w:firstRow="1" w:lastColumn="0" w:lastRow="0" w:noHBand="0" w:noVBand="1" w:val="04A0"/>
      </w:tblPr>
      <w:tblGrid>
        <w:gridCol w:w="3120"/>
        <w:gridCol w:w="3120"/>
        <w:gridCol w:w="3120"/>
      </w:tblGrid>
      <w:tr>
        <w:tc>
          <w:tcPr>
            <w:tcW w:type="dxa" w:w="1200"/>
            <w:shd w:val="clear" w:color="auto" w:fill="1A1A1A"/>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vAlign w:val="center"/>
          </w:tcPr>
          <w:p>
            <w:pPr>
              <w:spacing w:after="0"/>
            </w:pPr>
            <w:r>
              <w:rPr>
                <w:rFonts w:ascii="Georgia" w:hAnsi="Georgia" w:cs="Georgia"/>
                <w:b/>
                <w:i w:val="0"/>
                <w:color w:val="FFFFFF"/>
                <w:sz w:val="18"/>
              </w:rPr>
              <w:t>Year</w:t>
            </w:r>
          </w:p>
        </w:tc>
        <w:tc>
          <w:tcPr>
            <w:tcW w:type="dxa" w:w="4280"/>
            <w:shd w:val="clear" w:color="auto" w:fill="1A1A1A"/>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vAlign w:val="center"/>
          </w:tcPr>
          <w:p>
            <w:pPr>
              <w:spacing w:after="0"/>
            </w:pPr>
            <w:r>
              <w:rPr>
                <w:rFonts w:ascii="Georgia" w:hAnsi="Georgia" w:cs="Georgia"/>
                <w:b/>
                <w:i w:val="0"/>
                <w:color w:val="FFFFFF"/>
                <w:sz w:val="18"/>
              </w:rPr>
              <w:t>California legal sales</w:t>
            </w:r>
          </w:p>
        </w:tc>
        <w:tc>
          <w:tcPr>
            <w:tcW w:type="dxa" w:w="3880"/>
            <w:shd w:val="clear" w:color="auto" w:fill="1A1A1A"/>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vAlign w:val="center"/>
          </w:tcPr>
          <w:p>
            <w:pPr>
              <w:spacing w:after="0"/>
            </w:pPr>
            <w:r>
              <w:rPr>
                <w:rFonts w:ascii="Georgia" w:hAnsi="Georgia" w:cs="Georgia"/>
                <w:b/>
                <w:i w:val="0"/>
                <w:color w:val="FFFFFF"/>
                <w:sz w:val="18"/>
              </w:rPr>
              <w:t>Oregon legal sales</w:t>
            </w:r>
          </w:p>
        </w:tc>
      </w:tr>
      <w:tr>
        <w:tc>
          <w:tcPr>
            <w:tcW w:type="dxa" w:w="12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2018</w:t>
            </w:r>
          </w:p>
        </w:tc>
        <w:tc>
          <w:tcPr>
            <w:tcW w:type="dxa" w:w="428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~$2.5 billion (first year, indicative)</w:t>
            </w:r>
          </w:p>
        </w:tc>
        <w:tc>
          <w:tcPr>
            <w:tcW w:type="dxa" w:w="388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$643 million</w:t>
            </w:r>
          </w:p>
        </w:tc>
      </w:tr>
      <w:tr>
        <w:tc>
          <w:tcPr>
            <w:tcW w:type="dxa" w:w="12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2019</w:t>
            </w:r>
          </w:p>
        </w:tc>
        <w:tc>
          <w:tcPr>
            <w:tcW w:type="dxa" w:w="428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$2.80 billion</w:t>
            </w:r>
          </w:p>
        </w:tc>
        <w:tc>
          <w:tcPr>
            <w:tcW w:type="dxa" w:w="388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$793 million</w:t>
            </w:r>
          </w:p>
        </w:tc>
      </w:tr>
      <w:tr>
        <w:tc>
          <w:tcPr>
            <w:tcW w:type="dxa" w:w="12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2020</w:t>
            </w:r>
          </w:p>
        </w:tc>
        <w:tc>
          <w:tcPr>
            <w:tcW w:type="dxa" w:w="428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$4.26 billion</w:t>
            </w:r>
          </w:p>
        </w:tc>
        <w:tc>
          <w:tcPr>
            <w:tcW w:type="dxa" w:w="388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$1.11 billion</w:t>
            </w:r>
          </w:p>
        </w:tc>
      </w:tr>
      <w:tr>
        <w:tc>
          <w:tcPr>
            <w:tcW w:type="dxa" w:w="12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2021</w:t>
            </w:r>
          </w:p>
        </w:tc>
        <w:tc>
          <w:tcPr>
            <w:tcW w:type="dxa" w:w="428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$5.35 billion  (peak)</w:t>
            </w:r>
          </w:p>
        </w:tc>
        <w:tc>
          <w:tcPr>
            <w:tcW w:type="dxa" w:w="388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$1.18 billion  (peak)</w:t>
            </w:r>
          </w:p>
        </w:tc>
      </w:tr>
      <w:tr>
        <w:tc>
          <w:tcPr>
            <w:tcW w:type="dxa" w:w="12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2022</w:t>
            </w:r>
          </w:p>
        </w:tc>
        <w:tc>
          <w:tcPr>
            <w:tcW w:type="dxa" w:w="428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$4.91 billion</w:t>
            </w:r>
          </w:p>
        </w:tc>
        <w:tc>
          <w:tcPr>
            <w:tcW w:type="dxa" w:w="388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$994 million</w:t>
            </w:r>
          </w:p>
        </w:tc>
      </w:tr>
      <w:tr>
        <w:tc>
          <w:tcPr>
            <w:tcW w:type="dxa" w:w="12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2023</w:t>
            </w:r>
          </w:p>
        </w:tc>
        <w:tc>
          <w:tcPr>
            <w:tcW w:type="dxa" w:w="428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$4.89 billion</w:t>
            </w:r>
          </w:p>
        </w:tc>
        <w:tc>
          <w:tcPr>
            <w:tcW w:type="dxa" w:w="388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$955 million</w:t>
            </w:r>
          </w:p>
        </w:tc>
      </w:tr>
      <w:tr>
        <w:tc>
          <w:tcPr>
            <w:tcW w:type="dxa" w:w="12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2024</w:t>
            </w:r>
          </w:p>
        </w:tc>
        <w:tc>
          <w:tcPr>
            <w:tcW w:type="dxa" w:w="428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$4.66 billion</w:t>
            </w:r>
          </w:p>
        </w:tc>
        <w:tc>
          <w:tcPr>
            <w:tcW w:type="dxa" w:w="388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$960 million</w:t>
            </w:r>
          </w:p>
        </w:tc>
      </w:tr>
      <w:tr>
        <w:tc>
          <w:tcPr>
            <w:tcW w:type="dxa" w:w="12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2025</w:t>
            </w:r>
          </w:p>
        </w:tc>
        <w:tc>
          <w:tcPr>
            <w:tcW w:type="dxa" w:w="428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~$4.03 billion</w:t>
            </w:r>
          </w:p>
        </w:tc>
        <w:tc>
          <w:tcPr>
            <w:tcW w:type="dxa" w:w="388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$925 million</w:t>
            </w:r>
          </w:p>
        </w:tc>
      </w:tr>
    </w:tbl>
    <w:p>
      <w:pPr>
        <w:spacing w:after="40"/>
      </w:pPr>
    </w:p>
    <w:p>
      <w:pPr>
        <w:spacing w:after="140" w:before="0"/>
        <w:jc w:val="both"/>
      </w:pPr>
      <w:r>
        <w:rPr>
          <w:rFonts w:ascii="Georgia" w:hAnsi="Georgia" w:cs="Georgia"/>
          <w:b w:val="0"/>
          <w:i w:val="0"/>
          <w:color w:val="232323"/>
          <w:sz w:val="21"/>
        </w:rPr>
        <w:t>California’s legal market has fallen about 25% from its 2021 peak. Oregon’s has fallen a similar share. (Figures are state retail-sales data from the DCC and OLCC; the 2018 California number and the latest year should be confirmed against the live state dashboards before public quoting.)</w:t>
      </w:r>
    </w:p>
    <w:p>
      <w:pPr>
        <w:keepNext/>
        <w:spacing w:before="180" w:after="60"/>
      </w:pPr>
      <w:r>
        <w:rPr>
          <w:rFonts w:ascii="Georgia" w:hAnsi="Georgia" w:cs="Georgia"/>
          <w:b/>
          <w:i w:val="0"/>
          <w:color w:val="1A1A1A"/>
          <w:sz w:val="23"/>
        </w:rPr>
        <w:t>How big is the illegal market?</w:t>
      </w:r>
    </w:p>
    <w:p>
      <w:pPr>
        <w:spacing w:after="140" w:before="0"/>
        <w:jc w:val="both"/>
      </w:pPr>
      <w:r>
        <w:rPr>
          <w:rFonts w:ascii="Georgia" w:hAnsi="Georgia" w:cs="Georgia"/>
          <w:b w:val="0"/>
          <w:i w:val="0"/>
          <w:color w:val="232323"/>
          <w:sz w:val="21"/>
        </w:rPr>
        <w:t xml:space="preserve">This is the number that defines the film’s world. According to a 2024 study by ERA Economics for California’s own Department of Cannabis Control, the licensed market supplies only about </w:t>
      </w:r>
      <w:r>
        <w:rPr>
          <w:rFonts w:ascii="Georgia" w:hAnsi="Georgia" w:cs="Georgia"/>
          <w:b/>
          <w:i w:val="0"/>
          <w:color w:val="1A1A1A"/>
          <w:sz w:val="21"/>
        </w:rPr>
        <w:t>40%</w:t>
      </w:r>
      <w:r>
        <w:rPr>
          <w:rFonts w:ascii="Georgia" w:hAnsi="Georgia" w:cs="Georgia"/>
          <w:b w:val="0"/>
          <w:i w:val="0"/>
          <w:color w:val="232323"/>
          <w:sz w:val="21"/>
        </w:rPr>
        <w:t xml:space="preserve"> of the cannabis Californians consume. The other </w:t>
      </w:r>
      <w:r>
        <w:rPr>
          <w:rFonts w:ascii="Georgia" w:hAnsi="Georgia" w:cs="Georgia"/>
          <w:b/>
          <w:i w:val="0"/>
          <w:color w:val="1A1A1A"/>
          <w:sz w:val="21"/>
        </w:rPr>
        <w:t>60% is illegal</w:t>
      </w:r>
      <w:r>
        <w:rPr>
          <w:rFonts w:ascii="Georgia" w:hAnsi="Georgia" w:cs="Georgia"/>
          <w:b w:val="0"/>
          <w:i w:val="0"/>
          <w:color w:val="232323"/>
          <w:sz w:val="21"/>
        </w:rPr>
        <w:t>. The licensed share climbed from roughly a third in 2019 to about 40% by 2021, then stalled. Nearly a decade after legalization, the shadow market still dominates.</w:t>
      </w:r>
    </w:p>
    <w:tbl>
      <w:tblPr>
        <w:tblW w:type="auto" w:w="0"/>
        <w:jc w:val="center"/>
        <w:tblLayout w:type="fixed"/>
        <w:tblLook w:firstColumn="1" w:firstRow="1" w:lastColumn="0" w:lastRow="0" w:noHBand="0" w:noVBand="1" w:val="04A0"/>
      </w:tblPr>
      <w:tblGrid>
        <w:gridCol w:w="9360"/>
      </w:tblGrid>
      <w:tr>
        <w:tc>
          <w:tcPr>
            <w:tcW w:type="dxa" w:w="9360"/>
            <w:shd w:val="clear" w:color="auto" w:fill="F6F1E4"/>
            <w:tcMar>
              <w:top w:w="90" w:type="dxa"/>
              <w:bottom w:w="90" w:type="dxa"/>
              <w:start w:w="150" w:type="dxa"/>
              <w:end w:w="150" w:type="dxa"/>
              <w:left w:w="150" w:type="dxa"/>
              <w:right w:w="150" w:type="dxa"/>
            </w:tcMar>
            <w:tcBorders>
              <w:left w:val="single" w:sz="24" w:space="0" w:color="9A7314"/>
            </w:tcBorders>
          </w:tcPr>
          <w:p>
            <w:pPr>
              <w:spacing w:after="40"/>
            </w:pPr>
            <w:r>
              <w:rPr>
                <w:rFonts w:ascii="Georgia" w:hAnsi="Georgia" w:cs="Georgia"/>
                <w:b w:val="0"/>
                <w:i w:val="0"/>
                <w:color w:val="1A1A1A"/>
                <w:sz w:val="25"/>
              </w:rPr>
              <w:t>~60% of all cannabis consumed in California still comes from the illegal market.</w:t>
            </w:r>
          </w:p>
          <w:p>
            <w:pPr>
              <w:spacing w:after="40"/>
            </w:pPr>
            <w:r>
              <w:rPr>
                <w:rFonts w:ascii="Georgia" w:hAnsi="Georgia" w:cs="Georgia"/>
                <w:b w:val="0"/>
                <w:i w:val="0"/>
                <w:color w:val="232323"/>
                <w:sz w:val="19"/>
              </w:rPr>
              <w:t>The licensed market supplies only about 40%. The split barely moved after an early gain, then plateaued.</w:t>
            </w:r>
          </w:p>
          <w:p>
            <w:pPr>
              <w:spacing w:after="0"/>
            </w:pPr>
            <w:r>
              <w:rPr>
                <w:rFonts w:ascii="Georgia" w:hAnsi="Georgia" w:cs="Georgia"/>
                <w:b w:val="0"/>
                <w:i/>
                <w:color w:val="6B6B6B"/>
                <w:sz w:val="16"/>
              </w:rPr>
              <w:t>Source: ERA Economics for the California Department of Cannabis Control, 2024 (via Cannabis Business Times).</w:t>
            </w:r>
          </w:p>
        </w:tc>
      </w:tr>
    </w:tbl>
    <w:p>
      <w:pPr>
        <w:spacing w:after="60"/>
      </w:pPr>
    </w:p>
    <w:tbl>
      <w:tblPr>
        <w:tblW w:type="auto" w:w="0"/>
        <w:jc w:val="center"/>
        <w:tblLayout w:type="fixed"/>
        <w:tblLook w:firstColumn="1" w:firstRow="1" w:lastColumn="0" w:lastRow="0" w:noHBand="0" w:noVBand="1" w:val="04A0"/>
      </w:tblPr>
      <w:tblGrid>
        <w:gridCol w:w="9360"/>
      </w:tblGrid>
      <w:tr>
        <w:tc>
          <w:tcPr>
            <w:tcW w:type="dxa" w:w="9360"/>
            <w:shd w:val="clear" w:color="auto" w:fill="F6F1E4"/>
            <w:tcMar>
              <w:top w:w="90" w:type="dxa"/>
              <w:bottom w:w="90" w:type="dxa"/>
              <w:start w:w="150" w:type="dxa"/>
              <w:end w:w="150" w:type="dxa"/>
              <w:left w:w="150" w:type="dxa"/>
              <w:right w:w="150" w:type="dxa"/>
            </w:tcMar>
            <w:tcBorders>
              <w:left w:val="single" w:sz="24" w:space="0" w:color="9A7314"/>
            </w:tcBorders>
          </w:tcPr>
          <w:p>
            <w:pPr>
              <w:spacing w:after="40"/>
            </w:pPr>
            <w:r>
              <w:rPr>
                <w:rFonts w:ascii="Georgia" w:hAnsi="Georgia" w:cs="Georgia"/>
                <w:b w:val="0"/>
                <w:i w:val="0"/>
                <w:color w:val="1A1A1A"/>
                <w:sz w:val="25"/>
              </w:rPr>
              <w:t>8 times more cannabis is grown illegally than legally in California.</w:t>
            </w:r>
          </w:p>
          <w:p>
            <w:pPr>
              <w:spacing w:after="40"/>
            </w:pPr>
            <w:r>
              <w:rPr>
                <w:rFonts w:ascii="Georgia" w:hAnsi="Georgia" w:cs="Georgia"/>
                <w:b w:val="0"/>
                <w:i w:val="0"/>
                <w:color w:val="232323"/>
                <w:sz w:val="19"/>
              </w:rPr>
              <w:t>An estimated 11.4 million pounds is produced illicitly each year against 1.4 million pounds in the licensed system. Around 9 million pounds is trafficked out of state.</w:t>
            </w:r>
          </w:p>
          <w:p>
            <w:pPr>
              <w:spacing w:after="0"/>
            </w:pPr>
            <w:r>
              <w:rPr>
                <w:rFonts w:ascii="Georgia" w:hAnsi="Georgia" w:cs="Georgia"/>
                <w:b w:val="0"/>
                <w:i/>
                <w:color w:val="6B6B6B"/>
                <w:sz w:val="16"/>
              </w:rPr>
              <w:t>Source: ERA Economics for the California DCC, 2024 (via MJBizDaily / The Nation).</w:t>
            </w:r>
          </w:p>
        </w:tc>
      </w:tr>
    </w:tbl>
    <w:p>
      <w:pPr>
        <w:spacing w:after="60"/>
      </w:pPr>
    </w:p>
    <w:p>
      <w:pPr>
        <w:spacing w:after="140" w:before="0"/>
        <w:jc w:val="both"/>
      </w:pPr>
      <w:r>
        <w:rPr>
          <w:rFonts w:ascii="Georgia" w:hAnsi="Georgia" w:cs="Georgia"/>
          <w:b w:val="0"/>
          <w:i w:val="0"/>
          <w:color w:val="232323"/>
          <w:sz w:val="21"/>
        </w:rPr>
        <w:t xml:space="preserve">The dollar value is staggering. The same state-commissioned study valued California’s illegal production at about </w:t>
      </w:r>
      <w:r>
        <w:rPr>
          <w:rFonts w:ascii="Georgia" w:hAnsi="Georgia" w:cs="Georgia"/>
          <w:b/>
          <w:i w:val="0"/>
          <w:color w:val="1A1A1A"/>
          <w:sz w:val="21"/>
        </w:rPr>
        <w:t>$7.9 billion</w:t>
      </w:r>
      <w:r>
        <w:rPr>
          <w:rFonts w:ascii="Georgia" w:hAnsi="Georgia" w:cs="Georgia"/>
          <w:b w:val="0"/>
          <w:i w:val="0"/>
          <w:color w:val="232323"/>
          <w:sz w:val="21"/>
        </w:rPr>
        <w:t xml:space="preserve"> at in-state wholesale prices, and up to </w:t>
      </w:r>
      <w:r>
        <w:rPr>
          <w:rFonts w:ascii="Georgia" w:hAnsi="Georgia" w:cs="Georgia"/>
          <w:b/>
          <w:i w:val="0"/>
          <w:color w:val="1A1A1A"/>
          <w:sz w:val="21"/>
        </w:rPr>
        <w:t>$11.9 billion</w:t>
      </w:r>
      <w:r>
        <w:rPr>
          <w:rFonts w:ascii="Georgia" w:hAnsi="Georgia" w:cs="Georgia"/>
          <w:b w:val="0"/>
          <w:i w:val="0"/>
          <w:color w:val="232323"/>
          <w:sz w:val="21"/>
        </w:rPr>
        <w:t xml:space="preserve"> once product trafficked out of state is valued at destination prices, against a licensed wholesale market worth only around $1 billion. Oregon’s problem is framed differently: the state grows far more than its residents can consume, and the surplus feeds a large illegal export trade.</w:t>
      </w:r>
    </w:p>
    <w:p>
      <w:pPr>
        <w:spacing w:after="140" w:before="0"/>
        <w:jc w:val="both"/>
      </w:pPr>
      <w:r>
        <w:rPr>
          <w:rFonts w:ascii="Georgia" w:hAnsi="Georgia" w:cs="Georgia"/>
          <w:b w:val="0"/>
          <w:i w:val="0"/>
          <w:color w:val="232323"/>
          <w:sz w:val="21"/>
        </w:rPr>
        <w:t xml:space="preserve">Why does the illegal market refuse to die? Two reasons, both verifiable. First, taxes and fees push the legal price far above the street price. Second, most of California has no legal store: about </w:t>
      </w:r>
      <w:r>
        <w:rPr>
          <w:rFonts w:ascii="Georgia" w:hAnsi="Georgia" w:cs="Georgia"/>
          <w:b/>
          <w:i w:val="0"/>
          <w:color w:val="1A1A1A"/>
          <w:sz w:val="21"/>
        </w:rPr>
        <w:t>56% to 58% of California cities and counties still ban cannabis retail outright</w:t>
      </w:r>
      <w:r>
        <w:rPr>
          <w:rFonts w:ascii="Georgia" w:hAnsi="Georgia" w:cs="Georgia"/>
          <w:b w:val="0"/>
          <w:i w:val="0"/>
          <w:color w:val="232323"/>
          <w:sz w:val="21"/>
        </w:rPr>
        <w:t>, so for millions of residents there is simply nowhere legal to buy. (CA DCC, 2024 to 2026.)</w:t>
      </w:r>
    </w:p>
    <w:p>
      <w:pPr>
        <w:spacing w:after="40"/>
      </w:pPr>
    </w:p>
    <w:p>
      <w:pPr>
        <w:keepNext/>
        <w:spacing w:before="200" w:after="160"/>
        <w:pBdr>
          <w:bottom w:val="single" w:sz="8" w:space="6" w:color="9A7314"/>
        </w:pBdr>
      </w:pPr>
      <w:r>
        <w:rPr>
          <w:rFonts w:ascii="Georgia" w:hAnsi="Georgia" w:cs="Georgia"/>
          <w:b/>
          <w:i w:val="0"/>
          <w:color w:val="9A7314"/>
          <w:sz w:val="30"/>
        </w:rPr>
        <w:t xml:space="preserve">6.  </w:t>
      </w:r>
      <w:r>
        <w:rPr>
          <w:rFonts w:ascii="Georgia" w:hAnsi="Georgia" w:cs="Georgia"/>
          <w:b/>
          <w:i w:val="0"/>
          <w:color w:val="1A1A1A"/>
          <w:sz w:val="30"/>
        </w:rPr>
        <w:t>The Price Collapse: From $2,000 a Pound to Fire-Sale</w:t>
      </w:r>
    </w:p>
    <w:p>
      <w:pPr>
        <w:spacing w:after="140" w:before="0"/>
        <w:jc w:val="both"/>
      </w:pPr>
      <w:r>
        <w:rPr>
          <w:rFonts w:ascii="Georgia" w:hAnsi="Georgia" w:cs="Georgia"/>
          <w:b w:val="0"/>
          <w:i w:val="0"/>
          <w:color w:val="232323"/>
          <w:sz w:val="21"/>
        </w:rPr>
        <w:t>If the film needs one economic fact to explain why a whole way of life is ending, it is the price of a pound. The collapse is the clearest, most cinematic number in this entire dossier.</w:t>
      </w:r>
    </w:p>
    <w:p>
      <w:pPr>
        <w:keepNext/>
        <w:spacing w:before="180" w:after="60"/>
      </w:pPr>
      <w:r>
        <w:rPr>
          <w:rFonts w:ascii="Georgia" w:hAnsi="Georgia" w:cs="Georgia"/>
          <w:b/>
          <w:i w:val="0"/>
          <w:color w:val="1A1A1A"/>
          <w:sz w:val="23"/>
        </w:rPr>
        <w:t>Oregon wholesale flower, per pound</w:t>
      </w:r>
    </w:p>
    <w:tbl>
      <w:tblPr>
        <w:tblW w:type="auto" w:w="0"/>
        <w:jc w:val="center"/>
        <w:tblLayout w:type="fixed"/>
        <w:tblLook w:firstColumn="1" w:firstRow="1" w:lastColumn="0" w:lastRow="0" w:noHBand="0" w:noVBand="1" w:val="04A0"/>
      </w:tblPr>
      <w:tblGrid>
        <w:gridCol w:w="3120"/>
        <w:gridCol w:w="3120"/>
        <w:gridCol w:w="3120"/>
      </w:tblGrid>
      <w:tr>
        <w:tc>
          <w:tcPr>
            <w:tcW w:type="dxa" w:w="1700"/>
            <w:shd w:val="clear" w:color="auto" w:fill="1A1A1A"/>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vAlign w:val="center"/>
          </w:tcPr>
          <w:p>
            <w:pPr>
              <w:spacing w:after="0"/>
            </w:pPr>
            <w:r>
              <w:rPr>
                <w:rFonts w:ascii="Georgia" w:hAnsi="Georgia" w:cs="Georgia"/>
                <w:b/>
                <w:i w:val="0"/>
                <w:color w:val="FFFFFF"/>
                <w:sz w:val="18"/>
              </w:rPr>
              <w:t>Period</w:t>
            </w:r>
          </w:p>
        </w:tc>
        <w:tc>
          <w:tcPr>
            <w:tcW w:type="dxa" w:w="4060"/>
            <w:shd w:val="clear" w:color="auto" w:fill="1A1A1A"/>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vAlign w:val="center"/>
          </w:tcPr>
          <w:p>
            <w:pPr>
              <w:spacing w:after="0"/>
            </w:pPr>
            <w:r>
              <w:rPr>
                <w:rFonts w:ascii="Georgia" w:hAnsi="Georgia" w:cs="Georgia"/>
                <w:b/>
                <w:i w:val="0"/>
                <w:color w:val="FFFFFF"/>
                <w:sz w:val="18"/>
              </w:rPr>
              <w:t>Price per pound</w:t>
            </w:r>
          </w:p>
        </w:tc>
        <w:tc>
          <w:tcPr>
            <w:tcW w:type="dxa" w:w="3600"/>
            <w:shd w:val="clear" w:color="auto" w:fill="1A1A1A"/>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vAlign w:val="center"/>
          </w:tcPr>
          <w:p>
            <w:pPr>
              <w:spacing w:after="0"/>
            </w:pPr>
            <w:r>
              <w:rPr>
                <w:rFonts w:ascii="Georgia" w:hAnsi="Georgia" w:cs="Georgia"/>
                <w:b/>
                <w:i w:val="0"/>
                <w:color w:val="FFFFFF"/>
                <w:sz w:val="18"/>
              </w:rPr>
              <w:t>Note</w:t>
            </w:r>
          </w:p>
        </w:tc>
      </w:tr>
      <w:tr>
        <w:tc>
          <w:tcPr>
            <w:tcW w:type="dxa" w:w="17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2016 to 2017</w:t>
            </w:r>
          </w:p>
        </w:tc>
        <w:tc>
          <w:tcPr>
            <w:tcW w:type="dxa" w:w="406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~$2,000 to $2,250 (indoor); ~$1,500 (outdoor)</w:t>
            </w:r>
          </w:p>
        </w:tc>
        <w:tc>
          <w:tcPr>
            <w:tcW w:type="dxa" w:w="36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The pre-glut peak</w:t>
            </w:r>
          </w:p>
        </w:tc>
      </w:tr>
      <w:tr>
        <w:tc>
          <w:tcPr>
            <w:tcW w:type="dxa" w:w="17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Dec 2018</w:t>
            </w:r>
          </w:p>
        </w:tc>
        <w:tc>
          <w:tcPr>
            <w:tcW w:type="dxa" w:w="406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~$1,000 (indoor); ~$400 (outdoor)</w:t>
            </w:r>
          </w:p>
        </w:tc>
        <w:tc>
          <w:tcPr>
            <w:tcW w:type="dxa" w:w="36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After the first oversupply crash</w:t>
            </w:r>
          </w:p>
        </w:tc>
      </w:tr>
      <w:tr>
        <w:tc>
          <w:tcPr>
            <w:tcW w:type="dxa" w:w="17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2022</w:t>
            </w:r>
          </w:p>
        </w:tc>
        <w:tc>
          <w:tcPr>
            <w:tcW w:type="dxa" w:w="406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outdoor “as low as $200”</w:t>
            </w:r>
          </w:p>
        </w:tc>
        <w:tc>
          <w:tcPr>
            <w:tcW w:type="dxa" w:w="36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Growers below break-even</w:t>
            </w:r>
          </w:p>
        </w:tc>
      </w:tr>
      <w:tr>
        <w:tc>
          <w:tcPr>
            <w:tcW w:type="dxa" w:w="17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Dec 2025</w:t>
            </w:r>
          </w:p>
        </w:tc>
        <w:tc>
          <w:tcPr>
            <w:tcW w:type="dxa" w:w="406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$3.33 per gram (record low)</w:t>
            </w:r>
          </w:p>
        </w:tc>
        <w:tc>
          <w:tcPr>
            <w:tcW w:type="dxa" w:w="36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On a record 13M-pound harvest</w:t>
            </w:r>
          </w:p>
        </w:tc>
      </w:tr>
    </w:tbl>
    <w:p>
      <w:pPr>
        <w:spacing w:after="40"/>
      </w:pPr>
    </w:p>
    <w:p>
      <w:pPr>
        <w:keepNext/>
        <w:spacing w:before="180" w:after="60"/>
      </w:pPr>
      <w:r>
        <w:rPr>
          <w:rFonts w:ascii="Georgia" w:hAnsi="Georgia" w:cs="Georgia"/>
          <w:b/>
          <w:i w:val="0"/>
          <w:color w:val="1A1A1A"/>
          <w:sz w:val="23"/>
        </w:rPr>
        <w:t>Northern California / Emerald Triangle wholesale flower, per pound</w:t>
      </w:r>
    </w:p>
    <w:tbl>
      <w:tblPr>
        <w:tblW w:type="auto" w:w="0"/>
        <w:jc w:val="center"/>
        <w:tblLayout w:type="fixed"/>
        <w:tblLook w:firstColumn="1" w:firstRow="1" w:lastColumn="0" w:lastRow="0" w:noHBand="0" w:noVBand="1" w:val="04A0"/>
      </w:tblPr>
      <w:tblGrid>
        <w:gridCol w:w="3120"/>
        <w:gridCol w:w="3120"/>
        <w:gridCol w:w="3120"/>
      </w:tblGrid>
      <w:tr>
        <w:tc>
          <w:tcPr>
            <w:tcW w:type="dxa" w:w="1700"/>
            <w:shd w:val="clear" w:color="auto" w:fill="1A1A1A"/>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vAlign w:val="center"/>
          </w:tcPr>
          <w:p>
            <w:pPr>
              <w:spacing w:after="0"/>
            </w:pPr>
            <w:r>
              <w:rPr>
                <w:rFonts w:ascii="Georgia" w:hAnsi="Georgia" w:cs="Georgia"/>
                <w:b/>
                <w:i w:val="0"/>
                <w:color w:val="FFFFFF"/>
                <w:sz w:val="18"/>
              </w:rPr>
              <w:t>Period</w:t>
            </w:r>
          </w:p>
        </w:tc>
        <w:tc>
          <w:tcPr>
            <w:tcW w:type="dxa" w:w="3760"/>
            <w:shd w:val="clear" w:color="auto" w:fill="1A1A1A"/>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vAlign w:val="center"/>
          </w:tcPr>
          <w:p>
            <w:pPr>
              <w:spacing w:after="0"/>
            </w:pPr>
            <w:r>
              <w:rPr>
                <w:rFonts w:ascii="Georgia" w:hAnsi="Georgia" w:cs="Georgia"/>
                <w:b/>
                <w:i w:val="0"/>
                <w:color w:val="FFFFFF"/>
                <w:sz w:val="18"/>
              </w:rPr>
              <w:t>Price per pound</w:t>
            </w:r>
          </w:p>
        </w:tc>
        <w:tc>
          <w:tcPr>
            <w:tcW w:type="dxa" w:w="3900"/>
            <w:shd w:val="clear" w:color="auto" w:fill="1A1A1A"/>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vAlign w:val="center"/>
          </w:tcPr>
          <w:p>
            <w:pPr>
              <w:spacing w:after="0"/>
            </w:pPr>
            <w:r>
              <w:rPr>
                <w:rFonts w:ascii="Georgia" w:hAnsi="Georgia" w:cs="Georgia"/>
                <w:b/>
                <w:i w:val="0"/>
                <w:color w:val="FFFFFF"/>
                <w:sz w:val="18"/>
              </w:rPr>
              <w:t>Note</w:t>
            </w:r>
          </w:p>
        </w:tc>
      </w:tr>
      <w:tr>
        <w:tc>
          <w:tcPr>
            <w:tcW w:type="dxa" w:w="17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1980s to 1990s</w:t>
            </w:r>
          </w:p>
        </w:tc>
        <w:tc>
          <w:tcPr>
            <w:tcW w:type="dxa" w:w="376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up to ~$5,000 to $6,000</w:t>
            </w:r>
          </w:p>
        </w:tc>
        <w:tc>
          <w:tcPr>
            <w:tcW w:type="dxa" w:w="39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Prohibition-era peak</w:t>
            </w:r>
          </w:p>
        </w:tc>
      </w:tr>
      <w:tr>
        <w:tc>
          <w:tcPr>
            <w:tcW w:type="dxa" w:w="17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~2009</w:t>
            </w:r>
          </w:p>
        </w:tc>
        <w:tc>
          <w:tcPr>
            <w:tcW w:type="dxa" w:w="376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~$3,000 (farm-gate, Mendocino)</w:t>
            </w:r>
          </w:p>
        </w:tc>
        <w:tc>
          <w:tcPr>
            <w:tcW w:type="dxa" w:w="39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Legacy market, intact premium</w:t>
            </w:r>
          </w:p>
        </w:tc>
      </w:tr>
      <w:tr>
        <w:tc>
          <w:tcPr>
            <w:tcW w:type="dxa" w:w="17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2016</w:t>
            </w:r>
          </w:p>
        </w:tc>
        <w:tc>
          <w:tcPr>
            <w:tcW w:type="dxa" w:w="376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~$2,000 (outdoor, Humboldt)</w:t>
            </w:r>
          </w:p>
        </w:tc>
        <w:tc>
          <w:tcPr>
            <w:tcW w:type="dxa" w:w="39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Just before legal sales</w:t>
            </w:r>
          </w:p>
        </w:tc>
      </w:tr>
      <w:tr>
        <w:tc>
          <w:tcPr>
            <w:tcW w:type="dxa" w:w="17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2018</w:t>
            </w:r>
          </w:p>
        </w:tc>
        <w:tc>
          <w:tcPr>
            <w:tcW w:type="dxa" w:w="376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fell toward ~$300 to $500</w:t>
            </w:r>
          </w:p>
        </w:tc>
        <w:tc>
          <w:tcPr>
            <w:tcW w:type="dxa" w:w="39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Legal sales begin; premium evaporates</w:t>
            </w:r>
          </w:p>
        </w:tc>
      </w:tr>
      <w:tr>
        <w:tc>
          <w:tcPr>
            <w:tcW w:type="dxa" w:w="17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2022 to 2023</w:t>
            </w:r>
          </w:p>
        </w:tc>
        <w:tc>
          <w:tcPr>
            <w:tcW w:type="dxa" w:w="376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“a few hundred dollars”; fire-sales below $100</w:t>
            </w:r>
          </w:p>
        </w:tc>
        <w:tc>
          <w:tcPr>
            <w:tcW w:type="dxa" w:w="39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Many farms below cost</w:t>
            </w:r>
          </w:p>
        </w:tc>
      </w:tr>
      <w:tr>
        <w:tc>
          <w:tcPr>
            <w:tcW w:type="dxa" w:w="17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2024 to 2025</w:t>
            </w:r>
          </w:p>
        </w:tc>
        <w:tc>
          <w:tcPr>
            <w:tcW w:type="dxa" w:w="376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~$250 to $400 (outdoor)</w:t>
            </w:r>
          </w:p>
        </w:tc>
        <w:tc>
          <w:tcPr>
            <w:tcW w:type="dxa" w:w="39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“The days of $1,000 a pound are over”</w:t>
            </w:r>
          </w:p>
        </w:tc>
      </w:tr>
    </w:tbl>
    <w:p>
      <w:pPr>
        <w:spacing w:after="40"/>
      </w:pPr>
    </w:p>
    <w:tbl>
      <w:tblPr>
        <w:tblW w:type="auto" w:w="0"/>
        <w:jc w:val="center"/>
        <w:tblLayout w:type="fixed"/>
        <w:tblLook w:firstColumn="1" w:firstRow="1" w:lastColumn="0" w:lastRow="0" w:noHBand="0" w:noVBand="1" w:val="04A0"/>
      </w:tblPr>
      <w:tblGrid>
        <w:gridCol w:w="9360"/>
      </w:tblGrid>
      <w:tr>
        <w:tc>
          <w:tcPr>
            <w:tcW w:type="dxa" w:w="9360"/>
            <w:shd w:val="clear" w:color="auto" w:fill="F6F1E4"/>
            <w:tcMar>
              <w:top w:w="90" w:type="dxa"/>
              <w:bottom w:w="90" w:type="dxa"/>
              <w:start w:w="150" w:type="dxa"/>
              <w:end w:w="150" w:type="dxa"/>
              <w:left w:w="150" w:type="dxa"/>
              <w:right w:w="150" w:type="dxa"/>
            </w:tcMar>
            <w:tcBorders>
              <w:left w:val="single" w:sz="24" w:space="0" w:color="9A7314"/>
            </w:tcBorders>
          </w:tcPr>
          <w:p>
            <w:pPr>
              <w:spacing w:after="40"/>
            </w:pPr>
            <w:r>
              <w:rPr>
                <w:rFonts w:ascii="Georgia" w:hAnsi="Georgia" w:cs="Georgia"/>
                <w:b w:val="0"/>
                <w:i w:val="0"/>
                <w:color w:val="1A1A1A"/>
                <w:sz w:val="25"/>
              </w:rPr>
              <w:t>A Humboldt pound bought locally for about $1,500 resold out of state for $3,000 to $4,000.</w:t>
            </w:r>
          </w:p>
          <w:p>
            <w:pPr>
              <w:spacing w:after="40"/>
            </w:pPr>
            <w:r>
              <w:rPr>
                <w:rFonts w:ascii="Georgia" w:hAnsi="Georgia" w:cs="Georgia"/>
                <w:b w:val="0"/>
                <w:i w:val="0"/>
                <w:color w:val="232323"/>
                <w:sz w:val="19"/>
              </w:rPr>
              <w:t>That prohibition premium, the gap between what a pound was worth at home and what it fetched where weed was still illegal, is the economic engine that built the Emerald Triangle. Legalization in other states erased it.</w:t>
            </w:r>
          </w:p>
          <w:p>
            <w:pPr>
              <w:spacing w:after="0"/>
            </w:pPr>
            <w:r>
              <w:rPr>
                <w:rFonts w:ascii="Georgia" w:hAnsi="Georgia" w:cs="Georgia"/>
                <w:b w:val="0"/>
                <w:i/>
                <w:color w:val="6B6B6B"/>
                <w:sz w:val="16"/>
              </w:rPr>
              <w:t>Source: Lost Coast Outpost (2013); economists Caulkins &amp; Bond measured the premium at roughly $325 to $475 per pound for every 1,000 miles shipped.</w:t>
            </w:r>
          </w:p>
        </w:tc>
      </w:tr>
    </w:tbl>
    <w:p>
      <w:pPr>
        <w:spacing w:after="60"/>
      </w:pPr>
    </w:p>
    <w:p>
      <w:pPr>
        <w:keepNext/>
        <w:spacing w:before="180" w:after="60"/>
      </w:pPr>
      <w:r>
        <w:rPr>
          <w:rFonts w:ascii="Georgia" w:hAnsi="Georgia" w:cs="Georgia"/>
          <w:b/>
          <w:i w:val="0"/>
          <w:color w:val="1A1A1A"/>
          <w:sz w:val="23"/>
        </w:rPr>
        <w:t>Why a low price destroys a farm</w:t>
      </w:r>
    </w:p>
    <w:p>
      <w:pPr>
        <w:spacing w:after="140" w:before="0"/>
        <w:jc w:val="both"/>
      </w:pPr>
      <w:r>
        <w:rPr>
          <w:rFonts w:ascii="Georgia" w:hAnsi="Georgia" w:cs="Georgia"/>
          <w:b w:val="0"/>
          <w:i w:val="0"/>
          <w:color w:val="232323"/>
          <w:sz w:val="21"/>
        </w:rPr>
        <w:t xml:space="preserve">A pound is not free to grow. Outdoor and light-deprivation flower costs roughly $100 to $300 a pound to produce on an efficient farm, and small compliant farms pay more. Indoor flower can cost $300 to $1,000 or more. On top of that, the legal market carries costs the old illegal market never did. Until it was repealed in July 2022, California’s cultivation tax alone took </w:t>
      </w:r>
      <w:r>
        <w:rPr>
          <w:rFonts w:ascii="Georgia" w:hAnsi="Georgia" w:cs="Georgia"/>
          <w:b/>
          <w:i w:val="0"/>
          <w:color w:val="1A1A1A"/>
          <w:sz w:val="21"/>
        </w:rPr>
        <w:t>$161.28 for every pound of flower</w:t>
      </w:r>
      <w:r>
        <w:rPr>
          <w:rFonts w:ascii="Georgia" w:hAnsi="Georgia" w:cs="Georgia"/>
          <w:b w:val="0"/>
          <w:i w:val="0"/>
          <w:color w:val="232323"/>
          <w:sz w:val="21"/>
        </w:rPr>
        <w:t>, charged by weight no matter what the pound sold for. As prices fell, that single tax ballooned toward 80% of a pound’s value. Add mandatory lab testing (around $136 a pound, plus the cost of any crop that fails and must be destroyed), track-and-trace software, licensing and local fees, and the math stops working.</w:t>
      </w:r>
    </w:p>
    <w:tbl>
      <w:tblPr>
        <w:tblW w:type="auto" w:w="0"/>
        <w:jc w:val="center"/>
        <w:tblLayout w:type="fixed"/>
        <w:tblLook w:firstColumn="1" w:firstRow="1" w:lastColumn="0" w:lastRow="0" w:noHBand="0" w:noVBand="1" w:val="04A0"/>
      </w:tblPr>
      <w:tblGrid>
        <w:gridCol w:w="9360"/>
      </w:tblGrid>
      <w:tr>
        <w:tc>
          <w:tcPr>
            <w:tcW w:type="dxa" w:w="9360"/>
            <w:shd w:val="clear" w:color="auto" w:fill="F6F1E4"/>
            <w:tcMar>
              <w:top w:w="90" w:type="dxa"/>
              <w:bottom w:w="90" w:type="dxa"/>
              <w:start w:w="150" w:type="dxa"/>
              <w:end w:w="150" w:type="dxa"/>
              <w:left w:w="150" w:type="dxa"/>
              <w:right w:w="150" w:type="dxa"/>
            </w:tcMar>
            <w:tcBorders>
              <w:left w:val="single" w:sz="24" w:space="0" w:color="9A7314"/>
            </w:tcBorders>
          </w:tcPr>
          <w:p>
            <w:pPr>
              <w:spacing w:after="40"/>
            </w:pPr>
            <w:r>
              <w:rPr>
                <w:rFonts w:ascii="Georgia" w:hAnsi="Georgia" w:cs="Georgia"/>
                <w:b w:val="0"/>
                <w:i w:val="0"/>
                <w:color w:val="1A1A1A"/>
                <w:sz w:val="25"/>
              </w:rPr>
              <w:t>“You’re basically paying everyone except yourself.”</w:t>
            </w:r>
          </w:p>
          <w:p>
            <w:pPr>
              <w:spacing w:after="40"/>
            </w:pPr>
            <w:r>
              <w:rPr>
                <w:rFonts w:ascii="Georgia" w:hAnsi="Georgia" w:cs="Georgia"/>
                <w:b w:val="0"/>
                <w:i w:val="0"/>
                <w:color w:val="232323"/>
                <w:sz w:val="19"/>
              </w:rPr>
              <w:t>Humboldt farmer Galen Doherty, on selling cannabis below the cost of growing it. A neighbor described losing $200 on every pound. Another farmer calculated he was “working my ass off making $2 an hour” after taxes.</w:t>
            </w:r>
          </w:p>
          <w:p>
            <w:pPr>
              <w:spacing w:after="0"/>
            </w:pPr>
            <w:r>
              <w:rPr>
                <w:rFonts w:ascii="Georgia" w:hAnsi="Georgia" w:cs="Georgia"/>
                <w:b w:val="0"/>
                <w:i/>
                <w:color w:val="6B6B6B"/>
                <w:sz w:val="16"/>
              </w:rPr>
              <w:t>Source: Jefferson Public Radio (2025); Rolling Stone (2022); CalMatters (2023).</w:t>
            </w:r>
          </w:p>
        </w:tc>
      </w:tr>
    </w:tbl>
    <w:p>
      <w:pPr>
        <w:spacing w:after="60"/>
      </w:pPr>
    </w:p>
    <w:p>
      <w:pPr>
        <w:spacing w:after="140" w:before="0"/>
        <w:jc w:val="both"/>
      </w:pPr>
      <w:r>
        <w:rPr>
          <w:rFonts w:ascii="Georgia" w:hAnsi="Georgia" w:cs="Georgia"/>
          <w:b w:val="0"/>
          <w:i w:val="0"/>
          <w:color w:val="232323"/>
          <w:sz w:val="21"/>
        </w:rPr>
        <w:t>The result is exactly what the film documents: growers selling below cost, dumping crops at fire-sale prices, or simply walking away. As one Humboldt farmer told a reporter, what is happening is “a permanent extinction event.”</w:t>
      </w:r>
    </w:p>
    <w:p>
      <w:pPr>
        <w:spacing w:after="40"/>
      </w:pPr>
    </w:p>
    <w:p>
      <w:pPr>
        <w:keepNext/>
        <w:spacing w:before="200" w:after="160"/>
        <w:pBdr>
          <w:bottom w:val="single" w:sz="8" w:space="6" w:color="9A7314"/>
        </w:pBdr>
      </w:pPr>
      <w:r>
        <w:rPr>
          <w:rFonts w:ascii="Georgia" w:hAnsi="Georgia" w:cs="Georgia"/>
          <w:b/>
          <w:i w:val="0"/>
          <w:color w:val="9A7314"/>
          <w:sz w:val="30"/>
        </w:rPr>
        <w:t xml:space="preserve">7.  </w:t>
      </w:r>
      <w:r>
        <w:rPr>
          <w:rFonts w:ascii="Georgia" w:hAnsi="Georgia" w:cs="Georgia"/>
          <w:b/>
          <w:i w:val="0"/>
          <w:color w:val="1A1A1A"/>
          <w:sz w:val="30"/>
        </w:rPr>
        <w:t>The Great Shakeout: Oversupply, Closures and Consolidation</w:t>
      </w:r>
    </w:p>
    <w:p>
      <w:pPr>
        <w:spacing w:after="140" w:before="0"/>
        <w:jc w:val="both"/>
      </w:pPr>
      <w:r>
        <w:rPr>
          <w:rFonts w:ascii="Georgia" w:hAnsi="Georgia" w:cs="Georgia"/>
          <w:b w:val="0"/>
          <w:i w:val="0"/>
          <w:color w:val="232323"/>
          <w:sz w:val="21"/>
        </w:rPr>
        <w:t>Too much cannabis, too few buyers, and a regulatory squeeze produced a wave of closures and a hand-off of the industry from thousands of small farms to a handful of large ones.</w:t>
      </w:r>
    </w:p>
    <w:p>
      <w:pPr>
        <w:keepNext/>
        <w:spacing w:before="180" w:after="60"/>
      </w:pPr>
      <w:r>
        <w:rPr>
          <w:rFonts w:ascii="Georgia" w:hAnsi="Georgia" w:cs="Georgia"/>
          <w:b/>
          <w:i w:val="0"/>
          <w:color w:val="1A1A1A"/>
          <w:sz w:val="23"/>
        </w:rPr>
        <w:t>Oregon: drowning in product</w:t>
      </w:r>
    </w:p>
    <w:p>
      <w:pPr>
        <w:pStyle w:val="ListBullet"/>
        <w:spacing w:after="60"/>
      </w:pPr>
      <w:r>
        <w:rPr>
          <w:rFonts w:ascii="Georgia" w:hAnsi="Georgia" w:cs="Georgia"/>
          <w:b w:val="0"/>
          <w:i w:val="0"/>
          <w:color w:val="232323"/>
          <w:sz w:val="21"/>
        </w:rPr>
        <w:t xml:space="preserve">By early 2019, Oregon was holding an estimated </w:t>
      </w:r>
      <w:r>
        <w:rPr>
          <w:rFonts w:ascii="Georgia" w:hAnsi="Georgia" w:cs="Georgia"/>
          <w:b/>
          <w:i w:val="0"/>
          <w:color w:val="1A1A1A"/>
          <w:sz w:val="21"/>
        </w:rPr>
        <w:t>6.5 years of theoretical supply</w:t>
      </w:r>
      <w:r>
        <w:rPr>
          <w:rFonts w:ascii="Georgia" w:hAnsi="Georgia" w:cs="Georgia"/>
          <w:b w:val="0"/>
          <w:i w:val="0"/>
          <w:color w:val="232323"/>
          <w:sz w:val="21"/>
        </w:rPr>
        <w:t xml:space="preserve"> in inventory, and was producing about </w:t>
      </w:r>
      <w:r>
        <w:rPr>
          <w:rFonts w:ascii="Georgia" w:hAnsi="Georgia" w:cs="Georgia"/>
          <w:b/>
          <w:i w:val="0"/>
          <w:color w:val="1A1A1A"/>
          <w:sz w:val="21"/>
        </w:rPr>
        <w:t>twice</w:t>
      </w:r>
      <w:r>
        <w:rPr>
          <w:rFonts w:ascii="Georgia" w:hAnsi="Georgia" w:cs="Georgia"/>
          <w:b w:val="0"/>
          <w:i w:val="0"/>
          <w:color w:val="232323"/>
          <w:sz w:val="21"/>
        </w:rPr>
        <w:t xml:space="preserve"> what residents consumed.</w:t>
      </w:r>
    </w:p>
    <w:p>
      <w:pPr>
        <w:pStyle w:val="ListBullet"/>
        <w:spacing w:after="60"/>
      </w:pPr>
      <w:r>
        <w:rPr>
          <w:rFonts w:ascii="Georgia" w:hAnsi="Georgia" w:cs="Georgia"/>
          <w:b w:val="0"/>
          <w:i w:val="0"/>
          <w:color w:val="232323"/>
          <w:sz w:val="21"/>
        </w:rPr>
        <w:t xml:space="preserve">In 2018 the state was sitting on more than </w:t>
      </w:r>
      <w:r>
        <w:rPr>
          <w:rFonts w:ascii="Georgia" w:hAnsi="Georgia" w:cs="Georgia"/>
          <w:b/>
          <w:i w:val="0"/>
          <w:color w:val="1A1A1A"/>
          <w:sz w:val="21"/>
        </w:rPr>
        <w:t>1 million pounds of unsold flower</w:t>
      </w:r>
      <w:r>
        <w:rPr>
          <w:rFonts w:ascii="Georgia" w:hAnsi="Georgia" w:cs="Georgia"/>
          <w:b w:val="0"/>
          <w:i w:val="0"/>
          <w:color w:val="232323"/>
          <w:sz w:val="21"/>
        </w:rPr>
        <w:t>, roughly three times a year’s consumption.</w:t>
      </w:r>
    </w:p>
    <w:p>
      <w:pPr>
        <w:pStyle w:val="ListBullet"/>
        <w:spacing w:after="60"/>
      </w:pPr>
      <w:r>
        <w:rPr>
          <w:rFonts w:ascii="Georgia" w:hAnsi="Georgia" w:cs="Georgia"/>
          <w:b w:val="0"/>
          <w:i w:val="0"/>
          <w:color w:val="232323"/>
          <w:sz w:val="21"/>
        </w:rPr>
        <w:t xml:space="preserve">In 2024, demand met only </w:t>
      </w:r>
      <w:r>
        <w:rPr>
          <w:rFonts w:ascii="Georgia" w:hAnsi="Georgia" w:cs="Georgia"/>
          <w:b/>
          <w:i w:val="0"/>
          <w:color w:val="1A1A1A"/>
          <w:sz w:val="21"/>
        </w:rPr>
        <w:t>57%</w:t>
      </w:r>
      <w:r>
        <w:rPr>
          <w:rFonts w:ascii="Georgia" w:hAnsi="Georgia" w:cs="Georgia"/>
          <w:b w:val="0"/>
          <w:i w:val="0"/>
          <w:color w:val="232323"/>
          <w:sz w:val="21"/>
        </w:rPr>
        <w:t xml:space="preserve"> of supply; the 2024 harvest hit about 12.3 million pounds and 2025 set a record above 13 million, even as prices hit record lows.</w:t>
      </w:r>
    </w:p>
    <w:p>
      <w:pPr>
        <w:keepNext/>
        <w:spacing w:before="180" w:after="60"/>
      </w:pPr>
      <w:r>
        <w:rPr>
          <w:rFonts w:ascii="Georgia" w:hAnsi="Georgia" w:cs="Georgia"/>
          <w:b/>
          <w:i w:val="0"/>
          <w:color w:val="1A1A1A"/>
          <w:sz w:val="23"/>
        </w:rPr>
        <w:t>California: the farms disappear</w:t>
      </w:r>
    </w:p>
    <w:p>
      <w:pPr>
        <w:pStyle w:val="ListBullet"/>
        <w:spacing w:after="60"/>
      </w:pPr>
      <w:r>
        <w:rPr>
          <w:rFonts w:ascii="Georgia" w:hAnsi="Georgia" w:cs="Georgia"/>
          <w:b w:val="0"/>
          <w:i w:val="0"/>
          <w:color w:val="232323"/>
          <w:sz w:val="21"/>
        </w:rPr>
        <w:t xml:space="preserve">Active cultivation licenses fell from a peak of about </w:t>
      </w:r>
      <w:r>
        <w:rPr>
          <w:rFonts w:ascii="Georgia" w:hAnsi="Georgia" w:cs="Georgia"/>
          <w:b/>
          <w:i w:val="0"/>
          <w:color w:val="1A1A1A"/>
          <w:sz w:val="21"/>
        </w:rPr>
        <w:t>8,500 in 2021 to roughly 4,800 by the end of 2024</w:t>
      </w:r>
      <w:r>
        <w:rPr>
          <w:rFonts w:ascii="Georgia" w:hAnsi="Georgia" w:cs="Georgia"/>
          <w:b w:val="0"/>
          <w:i w:val="0"/>
          <w:color w:val="232323"/>
          <w:sz w:val="21"/>
        </w:rPr>
        <w:t>, a drop of about 43%. Surrendered and inactive licenses now outnumber active ones.</w:t>
      </w:r>
    </w:p>
    <w:p>
      <w:pPr>
        <w:pStyle w:val="ListBullet"/>
        <w:spacing w:after="60"/>
      </w:pPr>
      <w:r>
        <w:rPr>
          <w:rFonts w:ascii="Georgia" w:hAnsi="Georgia" w:cs="Georgia"/>
          <w:b/>
          <w:i w:val="0"/>
          <w:color w:val="1A1A1A"/>
          <w:sz w:val="21"/>
        </w:rPr>
        <w:t>Humboldt County:</w:t>
      </w:r>
      <w:r>
        <w:rPr>
          <w:rFonts w:ascii="Georgia" w:hAnsi="Georgia" w:cs="Georgia"/>
          <w:b w:val="0"/>
          <w:i w:val="0"/>
          <w:color w:val="232323"/>
          <w:sz w:val="21"/>
        </w:rPr>
        <w:t xml:space="preserve"> of 2,125 cultivation applications ever filed, only about 1,068 were approved and 657 denied, with only around 5 new applications in two years. The county’s growers’ alliance estimates roughly half the farms have been lost since 2021.</w:t>
      </w:r>
    </w:p>
    <w:p>
      <w:pPr>
        <w:pStyle w:val="ListBullet"/>
        <w:spacing w:after="60"/>
      </w:pPr>
      <w:r>
        <w:rPr>
          <w:rFonts w:ascii="Georgia" w:hAnsi="Georgia" w:cs="Georgia"/>
          <w:b/>
          <w:i w:val="0"/>
          <w:color w:val="1A1A1A"/>
          <w:sz w:val="21"/>
        </w:rPr>
        <w:t>Mendocino County:</w:t>
      </w:r>
      <w:r>
        <w:rPr>
          <w:rFonts w:ascii="Georgia" w:hAnsi="Georgia" w:cs="Georgia"/>
          <w:b w:val="0"/>
          <w:i w:val="0"/>
          <w:color w:val="232323"/>
          <w:sz w:val="21"/>
        </w:rPr>
        <w:t xml:space="preserve"> from about 1,000 original applicants down to 535 active licenses, of which 89% were still “provisional” and facing a convert-or-close deadline on January 1, 2026.</w:t>
      </w:r>
    </w:p>
    <w:p>
      <w:pPr>
        <w:spacing w:after="140" w:before="0"/>
        <w:jc w:val="both"/>
      </w:pPr>
      <w:r>
        <w:rPr>
          <w:rFonts w:ascii="Georgia" w:hAnsi="Georgia" w:cs="Georgia"/>
          <w:b w:val="0"/>
          <w:i w:val="0"/>
          <w:color w:val="232323"/>
          <w:sz w:val="21"/>
        </w:rPr>
        <w:t>One caution the film should keep in mind: a “license” is not the same as a “farm.” A 2023 rule let operators merge several small licenses into one large one, so the license count overstates the fall in the number of distinct farms. The county-level numbers above, however, confirm the farm-level collapse is real and severe.</w:t>
      </w:r>
    </w:p>
    <w:tbl>
      <w:tblPr>
        <w:tblW w:type="auto" w:w="0"/>
        <w:jc w:val="center"/>
        <w:tblLayout w:type="fixed"/>
        <w:tblLook w:firstColumn="1" w:firstRow="1" w:lastColumn="0" w:lastRow="0" w:noHBand="0" w:noVBand="1" w:val="04A0"/>
      </w:tblPr>
      <w:tblGrid>
        <w:gridCol w:w="9360"/>
      </w:tblGrid>
      <w:tr>
        <w:tc>
          <w:tcPr>
            <w:tcW w:type="dxa" w:w="9360"/>
            <w:shd w:val="clear" w:color="auto" w:fill="F6F1E4"/>
            <w:tcMar>
              <w:top w:w="90" w:type="dxa"/>
              <w:bottom w:w="90" w:type="dxa"/>
              <w:start w:w="150" w:type="dxa"/>
              <w:end w:w="150" w:type="dxa"/>
              <w:left w:w="150" w:type="dxa"/>
              <w:right w:w="150" w:type="dxa"/>
            </w:tcMar>
            <w:tcBorders>
              <w:left w:val="single" w:sz="24" w:space="0" w:color="9A7314"/>
            </w:tcBorders>
          </w:tcPr>
          <w:p>
            <w:pPr>
              <w:spacing w:after="40"/>
            </w:pPr>
            <w:r>
              <w:rPr>
                <w:rFonts w:ascii="Georgia" w:hAnsi="Georgia" w:cs="Georgia"/>
                <w:b w:val="0"/>
                <w:i w:val="0"/>
                <w:color w:val="1A1A1A"/>
                <w:sz w:val="25"/>
              </w:rPr>
              <w:t>One greenhouse now out-grows an entire county.</w:t>
            </w:r>
          </w:p>
          <w:p>
            <w:pPr>
              <w:spacing w:after="40"/>
            </w:pPr>
            <w:r>
              <w:rPr>
                <w:rFonts w:ascii="Georgia" w:hAnsi="Georgia" w:cs="Georgia"/>
                <w:b w:val="0"/>
                <w:i w:val="0"/>
                <w:color w:val="232323"/>
                <w:sz w:val="19"/>
              </w:rPr>
              <w:t>Glass House Brands’ industrial site in Camarillo, often called “the Walmart of weed,” reportedly harvests more cannabis in a single quarter than all of Humboldt County combined, producing over 600,000 pounds a year.</w:t>
            </w:r>
          </w:p>
          <w:p>
            <w:pPr>
              <w:spacing w:after="0"/>
            </w:pPr>
            <w:r>
              <w:rPr>
                <w:rFonts w:ascii="Georgia" w:hAnsi="Georgia" w:cs="Georgia"/>
                <w:b w:val="0"/>
                <w:i/>
                <w:color w:val="6B6B6B"/>
                <w:sz w:val="16"/>
              </w:rPr>
              <w:t>Source: Glass House Brands; Fruit &amp; Flower (2024). The single-quarter comparison is a first-person industry account; treat as indicative if used as a hard figure.</w:t>
            </w:r>
          </w:p>
        </w:tc>
      </w:tr>
    </w:tbl>
    <w:p>
      <w:pPr>
        <w:spacing w:after="60"/>
      </w:pPr>
    </w:p>
    <w:p>
      <w:pPr>
        <w:keepNext/>
        <w:spacing w:before="180" w:after="60"/>
      </w:pPr>
      <w:r>
        <w:rPr>
          <w:rFonts w:ascii="Georgia" w:hAnsi="Georgia" w:cs="Georgia"/>
          <w:b/>
          <w:i w:val="0"/>
          <w:color w:val="1A1A1A"/>
          <w:sz w:val="23"/>
        </w:rPr>
        <w:t>The big names that fell</w:t>
      </w:r>
    </w:p>
    <w:p>
      <w:pPr>
        <w:spacing w:after="140" w:before="0"/>
        <w:jc w:val="both"/>
      </w:pPr>
      <w:r>
        <w:rPr>
          <w:rFonts w:ascii="Georgia" w:hAnsi="Georgia" w:cs="Georgia"/>
          <w:b w:val="0"/>
          <w:i w:val="0"/>
          <w:color w:val="232323"/>
          <w:sz w:val="21"/>
        </w:rPr>
        <w:t>This was not only a small-farm story. Some of the most celebrated companies in cannabis collapsed in California and Oregon, usually through state receivership rather than bankruptcy, since federal law blocks most cannabis firms from filing Chapter 11.</w:t>
      </w:r>
    </w:p>
    <w:p>
      <w:pPr>
        <w:pStyle w:val="ListBullet"/>
        <w:spacing w:after="60"/>
      </w:pPr>
      <w:r>
        <w:rPr>
          <w:rFonts w:ascii="Georgia" w:hAnsi="Georgia" w:cs="Georgia"/>
          <w:b/>
          <w:i w:val="0"/>
          <w:color w:val="1A1A1A"/>
          <w:sz w:val="21"/>
        </w:rPr>
        <w:t>MedMen</w:t>
      </w:r>
      <w:r>
        <w:rPr>
          <w:rFonts w:ascii="Georgia" w:hAnsi="Georgia" w:cs="Georgia"/>
          <w:b w:val="0"/>
          <w:i w:val="0"/>
          <w:color w:val="232323"/>
          <w:sz w:val="21"/>
        </w:rPr>
        <w:t>, once a $3 billion retail “unicorn,” collapsed into insolvency in 2024 with more than $400 million in liabilities.</w:t>
      </w:r>
    </w:p>
    <w:p>
      <w:pPr>
        <w:pStyle w:val="ListBullet"/>
        <w:spacing w:after="60"/>
      </w:pPr>
      <w:r>
        <w:rPr>
          <w:rFonts w:ascii="Georgia" w:hAnsi="Georgia" w:cs="Georgia"/>
          <w:b/>
          <w:i w:val="0"/>
          <w:color w:val="1A1A1A"/>
          <w:sz w:val="21"/>
        </w:rPr>
        <w:t>Herbl</w:t>
      </w:r>
      <w:r>
        <w:rPr>
          <w:rFonts w:ascii="Georgia" w:hAnsi="Georgia" w:cs="Georgia"/>
          <w:b w:val="0"/>
          <w:i w:val="0"/>
          <w:color w:val="232323"/>
          <w:sz w:val="21"/>
        </w:rPr>
        <w:t>, California’s largest distributor, handling about $700 million of product a year, fell into receivership in 2023, leaving brands unpaid.</w:t>
      </w:r>
    </w:p>
    <w:p>
      <w:pPr>
        <w:pStyle w:val="ListBullet"/>
        <w:spacing w:after="60"/>
      </w:pPr>
      <w:r>
        <w:rPr>
          <w:rFonts w:ascii="Georgia" w:hAnsi="Georgia" w:cs="Georgia"/>
          <w:b/>
          <w:i w:val="0"/>
          <w:color w:val="1A1A1A"/>
          <w:sz w:val="21"/>
        </w:rPr>
        <w:t>Flow Kana / Flow Cannabis Co.</w:t>
      </w:r>
      <w:r>
        <w:rPr>
          <w:rFonts w:ascii="Georgia" w:hAnsi="Georgia" w:cs="Georgia"/>
          <w:b w:val="0"/>
          <w:i w:val="0"/>
          <w:color w:val="232323"/>
          <w:sz w:val="21"/>
        </w:rPr>
        <w:t>, the Mendocino company that branded itself the voice of the small sun-grown farmer, raised over $175 million and was mothballed by 2023 as wholesale prices crashed.</w:t>
      </w:r>
    </w:p>
    <w:p>
      <w:pPr>
        <w:pStyle w:val="ListBullet"/>
        <w:spacing w:after="60"/>
      </w:pPr>
      <w:r>
        <w:rPr>
          <w:rFonts w:ascii="Georgia" w:hAnsi="Georgia" w:cs="Georgia"/>
          <w:b/>
          <w:i w:val="0"/>
          <w:color w:val="1A1A1A"/>
          <w:sz w:val="21"/>
        </w:rPr>
        <w:t>Chalice Brands</w:t>
      </w:r>
      <w:r>
        <w:rPr>
          <w:rFonts w:ascii="Georgia" w:hAnsi="Georgia" w:cs="Georgia"/>
          <w:b w:val="0"/>
          <w:i w:val="0"/>
          <w:color w:val="232323"/>
          <w:sz w:val="21"/>
        </w:rPr>
        <w:t xml:space="preserve"> (Oregon’s marquee 2023 collapse) and </w:t>
      </w:r>
      <w:r>
        <w:rPr>
          <w:rFonts w:ascii="Georgia" w:hAnsi="Georgia" w:cs="Georgia"/>
          <w:b/>
          <w:i w:val="0"/>
          <w:color w:val="1A1A1A"/>
          <w:sz w:val="21"/>
        </w:rPr>
        <w:t>La Mota</w:t>
      </w:r>
      <w:r>
        <w:rPr>
          <w:rFonts w:ascii="Georgia" w:hAnsi="Georgia" w:cs="Georgia"/>
          <w:b w:val="0"/>
          <w:i w:val="0"/>
          <w:color w:val="232323"/>
          <w:sz w:val="21"/>
        </w:rPr>
        <w:t xml:space="preserve"> (whose troubles helped force a Secretary of State to resign) went down in Oregon.</w:t>
      </w:r>
    </w:p>
    <w:p>
      <w:pPr>
        <w:pStyle w:val="ListBullet"/>
        <w:spacing w:after="60"/>
      </w:pPr>
      <w:r>
        <w:rPr>
          <w:rFonts w:ascii="Georgia" w:hAnsi="Georgia" w:cs="Georgia"/>
          <w:b/>
          <w:i w:val="0"/>
          <w:color w:val="1A1A1A"/>
          <w:sz w:val="21"/>
        </w:rPr>
        <w:t>Curaleaf</w:t>
      </w:r>
      <w:r>
        <w:rPr>
          <w:rFonts w:ascii="Georgia" w:hAnsi="Georgia" w:cs="Georgia"/>
          <w:b w:val="0"/>
          <w:i w:val="0"/>
          <w:color w:val="232323"/>
          <w:sz w:val="21"/>
        </w:rPr>
        <w:t xml:space="preserve">, a national operator, simply </w:t>
      </w:r>
      <w:r>
        <w:rPr>
          <w:rFonts w:ascii="Georgia" w:hAnsi="Georgia" w:cs="Georgia"/>
          <w:b/>
          <w:i w:val="0"/>
          <w:color w:val="1A1A1A"/>
          <w:sz w:val="21"/>
        </w:rPr>
        <w:t>exited California, Oregon and Colorado</w:t>
      </w:r>
      <w:r>
        <w:rPr>
          <w:rFonts w:ascii="Georgia" w:hAnsi="Georgia" w:cs="Georgia"/>
          <w:b w:val="0"/>
          <w:i w:val="0"/>
          <w:color w:val="232323"/>
          <w:sz w:val="21"/>
        </w:rPr>
        <w:t xml:space="preserve"> in 2023 and cut about 10% of its workforce.</w:t>
      </w:r>
    </w:p>
    <w:p>
      <w:pPr>
        <w:keepNext/>
        <w:spacing w:before="180" w:after="60"/>
      </w:pPr>
      <w:r>
        <w:rPr>
          <w:rFonts w:ascii="Georgia" w:hAnsi="Georgia" w:cs="Georgia"/>
          <w:b/>
          <w:i w:val="0"/>
          <w:color w:val="1A1A1A"/>
          <w:sz w:val="23"/>
        </w:rPr>
        <w:t>The top reasons farms closed (ranked)</w:t>
      </w:r>
    </w:p>
    <w:tbl>
      <w:tblPr>
        <w:tblW w:type="auto" w:w="0"/>
        <w:jc w:val="center"/>
        <w:tblLayout w:type="fixed"/>
        <w:tblLook w:firstColumn="1" w:firstRow="1" w:lastColumn="0" w:lastRow="0" w:noHBand="0" w:noVBand="1" w:val="04A0"/>
      </w:tblPr>
      <w:tblGrid>
        <w:gridCol w:w="3120"/>
        <w:gridCol w:w="3120"/>
        <w:gridCol w:w="3120"/>
      </w:tblGrid>
      <w:tr>
        <w:tc>
          <w:tcPr>
            <w:tcW w:type="dxa" w:w="600"/>
            <w:shd w:val="clear" w:color="auto" w:fill="1A1A1A"/>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vAlign w:val="center"/>
          </w:tcPr>
          <w:p>
            <w:pPr>
              <w:spacing w:after="0"/>
            </w:pPr>
            <w:r>
              <w:rPr>
                <w:rFonts w:ascii="Georgia" w:hAnsi="Georgia" w:cs="Georgia"/>
                <w:b/>
                <w:i w:val="0"/>
                <w:color w:val="FFFFFF"/>
                <w:sz w:val="18"/>
              </w:rPr>
              <w:t>#</w:t>
            </w:r>
          </w:p>
        </w:tc>
        <w:tc>
          <w:tcPr>
            <w:tcW w:type="dxa" w:w="3360"/>
            <w:shd w:val="clear" w:color="auto" w:fill="1A1A1A"/>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vAlign w:val="center"/>
          </w:tcPr>
          <w:p>
            <w:pPr>
              <w:spacing w:after="0"/>
            </w:pPr>
            <w:r>
              <w:rPr>
                <w:rFonts w:ascii="Georgia" w:hAnsi="Georgia" w:cs="Georgia"/>
                <w:b/>
                <w:i w:val="0"/>
                <w:color w:val="FFFFFF"/>
                <w:sz w:val="18"/>
              </w:rPr>
              <w:t>Driver</w:t>
            </w:r>
          </w:p>
        </w:tc>
        <w:tc>
          <w:tcPr>
            <w:tcW w:type="dxa" w:w="5400"/>
            <w:shd w:val="clear" w:color="auto" w:fill="1A1A1A"/>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vAlign w:val="center"/>
          </w:tcPr>
          <w:p>
            <w:pPr>
              <w:spacing w:after="0"/>
            </w:pPr>
            <w:r>
              <w:rPr>
                <w:rFonts w:ascii="Georgia" w:hAnsi="Georgia" w:cs="Georgia"/>
                <w:b/>
                <w:i w:val="0"/>
                <w:color w:val="FFFFFF"/>
                <w:sz w:val="18"/>
              </w:rPr>
              <w:t>The mechanism</w:t>
            </w:r>
          </w:p>
        </w:tc>
      </w:tr>
      <w:tr>
        <w:tc>
          <w:tcPr>
            <w:tcW w:type="dxa" w:w="6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1</w:t>
            </w:r>
          </w:p>
        </w:tc>
        <w:tc>
          <w:tcPr>
            <w:tcW w:type="dxa" w:w="336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Price collapse from oversupply</w:t>
            </w:r>
          </w:p>
        </w:tc>
        <w:tc>
          <w:tcPr>
            <w:tcW w:type="dxa" w:w="54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Wholesale prices fell ~50% to 75%; federal law traps each state’s surplus inside its borders.</w:t>
            </w:r>
          </w:p>
        </w:tc>
      </w:tr>
      <w:tr>
        <w:tc>
          <w:tcPr>
            <w:tcW w:type="dxa" w:w="6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2</w:t>
            </w:r>
          </w:p>
        </w:tc>
        <w:tc>
          <w:tcPr>
            <w:tcW w:type="dxa" w:w="336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The illegal market</w:t>
            </w:r>
          </w:p>
        </w:tc>
        <w:tc>
          <w:tcPr>
            <w:tcW w:type="dxa" w:w="54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Untaxed, unregulated competition undercuts legal retail by 40% or more.</w:t>
            </w:r>
          </w:p>
        </w:tc>
      </w:tr>
      <w:tr>
        <w:tc>
          <w:tcPr>
            <w:tcW w:type="dxa" w:w="6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3</w:t>
            </w:r>
          </w:p>
        </w:tc>
        <w:tc>
          <w:tcPr>
            <w:tcW w:type="dxa" w:w="336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High taxes</w:t>
            </w:r>
          </w:p>
        </w:tc>
        <w:tc>
          <w:tcPr>
            <w:tcW w:type="dxa" w:w="54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Cultivation tax (now repealed) plus excise and local taxes; effective burden far above alcohol.</w:t>
            </w:r>
          </w:p>
        </w:tc>
      </w:tr>
      <w:tr>
        <w:tc>
          <w:tcPr>
            <w:tcW w:type="dxa" w:w="6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4</w:t>
            </w:r>
          </w:p>
        </w:tc>
        <w:tc>
          <w:tcPr>
            <w:tcW w:type="dxa" w:w="336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Retail bans / no stores</w:t>
            </w:r>
          </w:p>
        </w:tc>
        <w:tc>
          <w:tcPr>
            <w:tcW w:type="dxa" w:w="54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About 56% to 58% of CA jurisdictions ban cannabis retail, so consumers default to the street.</w:t>
            </w:r>
          </w:p>
        </w:tc>
      </w:tr>
      <w:tr>
        <w:tc>
          <w:tcPr>
            <w:tcW w:type="dxa" w:w="6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5</w:t>
            </w:r>
          </w:p>
        </w:tc>
        <w:tc>
          <w:tcPr>
            <w:tcW w:type="dxa" w:w="336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Compliance cost</w:t>
            </w:r>
          </w:p>
        </w:tc>
        <w:tc>
          <w:tcPr>
            <w:tcW w:type="dxa" w:w="54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Testing, track-and-trace, water and wildlife permits crush thin-margin small farms.</w:t>
            </w:r>
          </w:p>
        </w:tc>
      </w:tr>
      <w:tr>
        <w:tc>
          <w:tcPr>
            <w:tcW w:type="dxa" w:w="6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6</w:t>
            </w:r>
          </w:p>
        </w:tc>
        <w:tc>
          <w:tcPr>
            <w:tcW w:type="dxa" w:w="336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Federal tax (280E) &amp; banking</w:t>
            </w:r>
          </w:p>
        </w:tc>
        <w:tc>
          <w:tcPr>
            <w:tcW w:type="dxa" w:w="540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Cannabis firms cannot deduct normal expenses; effective federal rates can exceed 70%.</w:t>
            </w:r>
          </w:p>
        </w:tc>
      </w:tr>
    </w:tbl>
    <w:p>
      <w:pPr>
        <w:spacing w:after="40"/>
      </w:pPr>
    </w:p>
    <w:p>
      <w:pPr>
        <w:spacing w:after="140" w:before="0"/>
        <w:jc w:val="both"/>
      </w:pPr>
      <w:r>
        <w:rPr>
          <w:rFonts w:ascii="Georgia" w:hAnsi="Georgia" w:cs="Georgia"/>
          <w:b w:val="0"/>
          <w:i w:val="0"/>
          <w:color w:val="232323"/>
          <w:sz w:val="21"/>
        </w:rPr>
        <w:t xml:space="preserve">Only about </w:t>
      </w:r>
      <w:r>
        <w:rPr>
          <w:rFonts w:ascii="Georgia" w:hAnsi="Georgia" w:cs="Georgia"/>
          <w:b/>
          <w:i w:val="0"/>
          <w:color w:val="1A1A1A"/>
          <w:sz w:val="21"/>
        </w:rPr>
        <w:t>27% of U.S. cannabis operators were profitable in 2024</w:t>
      </w:r>
      <w:r>
        <w:rPr>
          <w:rFonts w:ascii="Georgia" w:hAnsi="Georgia" w:cs="Georgia"/>
          <w:b w:val="0"/>
          <w:i w:val="0"/>
          <w:color w:val="232323"/>
          <w:sz w:val="21"/>
        </w:rPr>
        <w:t xml:space="preserve"> (Whitney Economics), a single statistic that captures the whole shakeout.</w:t>
      </w:r>
    </w:p>
    <w:p>
      <w:pPr>
        <w:keepNext/>
        <w:spacing w:before="180" w:after="60"/>
      </w:pPr>
      <w:r>
        <w:rPr>
          <w:rFonts w:ascii="Georgia" w:hAnsi="Georgia" w:cs="Georgia"/>
          <w:b/>
          <w:i w:val="0"/>
          <w:color w:val="1A1A1A"/>
          <w:sz w:val="23"/>
        </w:rPr>
        <w:t>Key players and voices</w:t>
      </w:r>
    </w:p>
    <w:p>
      <w:pPr>
        <w:spacing w:after="140" w:before="0"/>
        <w:jc w:val="both"/>
      </w:pPr>
      <w:r>
        <w:rPr>
          <w:rFonts w:ascii="Georgia" w:hAnsi="Georgia" w:cs="Georgia"/>
          <w:b w:val="0"/>
          <w:i w:val="0"/>
          <w:color w:val="232323"/>
          <w:sz w:val="21"/>
        </w:rPr>
        <w:t>A documentary needs faces. These are the real, named people and companies who define this world: the operators who won legalization, the legacy growers and women cultivators who built and still hold the Emerald Triangle, and the regulators and advocates who shape the fight. All are publicly documented and many are potential on-camera voices.</w:t>
      </w:r>
    </w:p>
    <w:p>
      <w:pPr>
        <w:pStyle w:val="ListBullet"/>
        <w:spacing w:after="60"/>
      </w:pPr>
      <w:r>
        <w:rPr>
          <w:rFonts w:ascii="Georgia" w:hAnsi="Georgia" w:cs="Georgia"/>
          <w:b/>
          <w:i w:val="0"/>
          <w:color w:val="1A1A1A"/>
          <w:sz w:val="21"/>
        </w:rPr>
        <w:t>The operators who won.</w:t>
      </w:r>
      <w:r>
        <w:rPr>
          <w:rFonts w:ascii="Georgia" w:hAnsi="Georgia" w:cs="Georgia"/>
          <w:b w:val="0"/>
          <w:i w:val="0"/>
          <w:color w:val="232323"/>
          <w:sz w:val="21"/>
        </w:rPr>
        <w:t xml:space="preserve"> </w:t>
      </w:r>
      <w:r>
        <w:rPr>
          <w:rFonts w:ascii="Georgia" w:hAnsi="Georgia" w:cs="Georgia"/>
          <w:b w:val="0"/>
          <w:i/>
          <w:color w:val="232323"/>
          <w:sz w:val="21"/>
        </w:rPr>
        <w:t>Glass House Brands</w:t>
      </w:r>
      <w:r>
        <w:rPr>
          <w:rFonts w:ascii="Georgia" w:hAnsi="Georgia" w:cs="Georgia"/>
          <w:b w:val="0"/>
          <w:i w:val="0"/>
          <w:color w:val="232323"/>
          <w:sz w:val="21"/>
        </w:rPr>
        <w:t xml:space="preserve"> (chairman Kyle Kazan, president Graham Farrar), the Camarillo mega-grower; </w:t>
      </w:r>
      <w:r>
        <w:rPr>
          <w:rFonts w:ascii="Georgia" w:hAnsi="Georgia" w:cs="Georgia"/>
          <w:b w:val="0"/>
          <w:i/>
          <w:color w:val="232323"/>
          <w:sz w:val="21"/>
        </w:rPr>
        <w:t>Stiiizy</w:t>
      </w:r>
      <w:r>
        <w:rPr>
          <w:rFonts w:ascii="Georgia" w:hAnsi="Georgia" w:cs="Georgia"/>
          <w:b w:val="0"/>
          <w:i w:val="0"/>
          <w:color w:val="232323"/>
          <w:sz w:val="21"/>
        </w:rPr>
        <w:t xml:space="preserve"> (Shryne Group), repeatedly California’s top-selling brand; </w:t>
      </w:r>
      <w:r>
        <w:rPr>
          <w:rFonts w:ascii="Georgia" w:hAnsi="Georgia" w:cs="Georgia"/>
          <w:b w:val="0"/>
          <w:i/>
          <w:color w:val="232323"/>
          <w:sz w:val="21"/>
        </w:rPr>
        <w:t>Cookies</w:t>
      </w:r>
      <w:r>
        <w:rPr>
          <w:rFonts w:ascii="Georgia" w:hAnsi="Georgia" w:cs="Georgia"/>
          <w:b w:val="0"/>
          <w:i w:val="0"/>
          <w:color w:val="232323"/>
          <w:sz w:val="21"/>
        </w:rPr>
        <w:t xml:space="preserve">, the global lifestyle brand of rapper-entrepreneur Berner; and </w:t>
      </w:r>
      <w:r>
        <w:rPr>
          <w:rFonts w:ascii="Georgia" w:hAnsi="Georgia" w:cs="Georgia"/>
          <w:b w:val="0"/>
          <w:i/>
          <w:color w:val="232323"/>
          <w:sz w:val="21"/>
        </w:rPr>
        <w:t>Nabis</w:t>
      </w:r>
      <w:r>
        <w:rPr>
          <w:rFonts w:ascii="Georgia" w:hAnsi="Georgia" w:cs="Georgia"/>
          <w:b w:val="0"/>
          <w:i w:val="0"/>
          <w:color w:val="232323"/>
          <w:sz w:val="21"/>
        </w:rPr>
        <w:t>, the San Francisco distributor that moves roughly 9% of all legal California cannabis.</w:t>
      </w:r>
    </w:p>
    <w:p>
      <w:pPr>
        <w:pStyle w:val="ListBullet"/>
        <w:spacing w:after="60"/>
      </w:pPr>
      <w:r>
        <w:rPr>
          <w:rFonts w:ascii="Georgia" w:hAnsi="Georgia" w:cs="Georgia"/>
          <w:b/>
          <w:i w:val="0"/>
          <w:color w:val="1A1A1A"/>
          <w:sz w:val="21"/>
        </w:rPr>
        <w:t>The women of the Emerald Triangle</w:t>
      </w:r>
      <w:r>
        <w:rPr>
          <w:rFonts w:ascii="Georgia" w:hAnsi="Georgia" w:cs="Georgia"/>
          <w:b w:val="0"/>
          <w:i w:val="0"/>
          <w:color w:val="232323"/>
          <w:sz w:val="21"/>
        </w:rPr>
        <w:t xml:space="preserve">, a natural spine for a film called </w:t>
      </w:r>
      <w:r>
        <w:rPr>
          <w:rFonts w:ascii="Georgia" w:hAnsi="Georgia" w:cs="Georgia"/>
          <w:b w:val="0"/>
          <w:i/>
          <w:color w:val="232323"/>
          <w:sz w:val="21"/>
        </w:rPr>
        <w:t>Mama Marihuana</w:t>
      </w:r>
      <w:r>
        <w:rPr>
          <w:rFonts w:ascii="Georgia" w:hAnsi="Georgia" w:cs="Georgia"/>
          <w:b w:val="0"/>
          <w:i w:val="0"/>
          <w:color w:val="232323"/>
          <w:sz w:val="21"/>
        </w:rPr>
        <w:t xml:space="preserve">. Documented legacy women cultivators include Sunshine Johnston (Sunboldt Grown), Tina Gordon (Moon Made Farms), Wendy Kornberg (Sunnabis), Nikki Lastreto (Swami Select), and Madrone Stewart, author of </w:t>
      </w:r>
      <w:r>
        <w:rPr>
          <w:rFonts w:ascii="Georgia" w:hAnsi="Georgia" w:cs="Georgia"/>
          <w:b w:val="0"/>
          <w:i/>
          <w:color w:val="232323"/>
          <w:sz w:val="21"/>
        </w:rPr>
        <w:t>Feminist Weed Farmer</w:t>
      </w:r>
      <w:r>
        <w:rPr>
          <w:rFonts w:ascii="Georgia" w:hAnsi="Georgia" w:cs="Georgia"/>
          <w:b w:val="0"/>
          <w:i w:val="0"/>
          <w:color w:val="232323"/>
          <w:sz w:val="21"/>
        </w:rPr>
        <w:t>.</w:t>
      </w:r>
    </w:p>
    <w:p>
      <w:pPr>
        <w:pStyle w:val="ListBullet"/>
        <w:spacing w:after="60"/>
      </w:pPr>
      <w:r>
        <w:rPr>
          <w:rFonts w:ascii="Georgia" w:hAnsi="Georgia" w:cs="Georgia"/>
          <w:b/>
          <w:i w:val="0"/>
          <w:color w:val="1A1A1A"/>
          <w:sz w:val="21"/>
        </w:rPr>
        <w:t>The culture-keepers and organizers.</w:t>
      </w:r>
      <w:r>
        <w:rPr>
          <w:rFonts w:ascii="Georgia" w:hAnsi="Georgia" w:cs="Georgia"/>
          <w:b w:val="0"/>
          <w:i w:val="0"/>
          <w:color w:val="232323"/>
          <w:sz w:val="21"/>
        </w:rPr>
        <w:t xml:space="preserve"> Tim Blake, founder of The Emerald Cup, the region’s defining cannabis competition; Genine Coleman of the Origins Council, who leads the cannabis “appellations,” or “Napa Valley of weed,” movement; and Natalynne DeLapp of the Humboldt County Growers Alliance, the leading voice of the small farmer.</w:t>
      </w:r>
    </w:p>
    <w:p>
      <w:pPr>
        <w:pStyle w:val="ListBullet"/>
        <w:spacing w:after="60"/>
      </w:pPr>
      <w:r>
        <w:rPr>
          <w:rFonts w:ascii="Georgia" w:hAnsi="Georgia" w:cs="Georgia"/>
          <w:b/>
          <w:i w:val="0"/>
          <w:color w:val="1A1A1A"/>
          <w:sz w:val="21"/>
        </w:rPr>
        <w:t>The regulators.</w:t>
      </w:r>
      <w:r>
        <w:rPr>
          <w:rFonts w:ascii="Georgia" w:hAnsi="Georgia" w:cs="Georgia"/>
          <w:b w:val="0"/>
          <w:i w:val="0"/>
          <w:color w:val="232323"/>
          <w:sz w:val="21"/>
        </w:rPr>
        <w:t xml:space="preserve"> California’s Department of Cannabis Control (founding director Nicole Elliott, who stepped down at the end of 2025) and Oregon’s Liquor and Cannabis Commission (executive director Tara Wasiak since July 2025).</w:t>
      </w:r>
    </w:p>
    <w:p>
      <w:pPr>
        <w:spacing w:after="40"/>
      </w:pPr>
    </w:p>
    <w:p>
      <w:pPr>
        <w:keepNext/>
        <w:spacing w:before="200" w:after="160"/>
        <w:pBdr>
          <w:bottom w:val="single" w:sz="8" w:space="6" w:color="9A7314"/>
        </w:pBdr>
      </w:pPr>
      <w:r>
        <w:rPr>
          <w:rFonts w:ascii="Georgia" w:hAnsi="Georgia" w:cs="Georgia"/>
          <w:b/>
          <w:i w:val="0"/>
          <w:color w:val="9A7314"/>
          <w:sz w:val="30"/>
        </w:rPr>
        <w:t xml:space="preserve">8.  </w:t>
      </w:r>
      <w:r>
        <w:rPr>
          <w:rFonts w:ascii="Georgia" w:hAnsi="Georgia" w:cs="Georgia"/>
          <w:b/>
          <w:i w:val="0"/>
          <w:color w:val="1A1A1A"/>
          <w:sz w:val="30"/>
        </w:rPr>
        <w:t>The Human Cost: The People on the Farms</w:t>
      </w:r>
    </w:p>
    <w:p>
      <w:pPr>
        <w:spacing w:after="140" w:before="0"/>
        <w:jc w:val="both"/>
      </w:pPr>
      <w:r>
        <w:rPr>
          <w:rFonts w:ascii="Georgia" w:hAnsi="Georgia" w:cs="Georgia"/>
          <w:b w:val="0"/>
          <w:i w:val="0"/>
          <w:color w:val="232323"/>
          <w:sz w:val="21"/>
        </w:rPr>
        <w:t xml:space="preserve">This is the heart of </w:t>
      </w:r>
      <w:r>
        <w:rPr>
          <w:rFonts w:ascii="Georgia" w:hAnsi="Georgia" w:cs="Georgia"/>
          <w:b w:val="0"/>
          <w:i/>
          <w:color w:val="232323"/>
          <w:sz w:val="21"/>
        </w:rPr>
        <w:t>Mama Marihuana</w:t>
      </w:r>
      <w:r>
        <w:rPr>
          <w:rFonts w:ascii="Georgia" w:hAnsi="Georgia" w:cs="Georgia"/>
          <w:b w:val="0"/>
          <w:i w:val="0"/>
          <w:color w:val="232323"/>
          <w:sz w:val="21"/>
        </w:rPr>
        <w:t>, and it is the most heavily documented part of this dossier. The central, uncomfortable truth is that the same vulnerable labor force moves between legal and illegal grows, and that much of what happens to these workers happens where, in one trimmer’s words, “no one knows you’re here.”</w:t>
      </w:r>
    </w:p>
    <w:p>
      <w:pPr>
        <w:keepNext/>
        <w:spacing w:before="180" w:after="60"/>
      </w:pPr>
      <w:r>
        <w:rPr>
          <w:rFonts w:ascii="Georgia" w:hAnsi="Georgia" w:cs="Georgia"/>
          <w:b/>
          <w:i w:val="0"/>
          <w:color w:val="1A1A1A"/>
          <w:sz w:val="23"/>
        </w:rPr>
        <w:t>The trimmer economy</w:t>
      </w:r>
    </w:p>
    <w:p>
      <w:pPr>
        <w:spacing w:after="140" w:before="0"/>
        <w:jc w:val="both"/>
      </w:pPr>
      <w:r>
        <w:rPr>
          <w:rFonts w:ascii="Georgia" w:hAnsi="Georgia" w:cs="Georgia"/>
          <w:b w:val="0"/>
          <w:i w:val="0"/>
          <w:color w:val="232323"/>
          <w:sz w:val="21"/>
        </w:rPr>
        <w:t>Each autumn the Emerald Triangle drew an estimated 7,000 to 12,000 seasonal workers to hand-manicure the harvest (indicative). They are known as “trimmigrants,” and a large share, by one industry estimate around 40%, came from abroad. They were paid by the pound, in cash, off the books: commonly around $150 to $200 a pound, falling toward $100 by 2017 as prices dropped. A skilled trimmer could clear 2 to 3 pounds and $300 to $500 in a day, and a good season might bring $15,000 (all indicative, drawn from first-person reporting). Recruitment was informal to the point of invisibility: workers waited on the street in towns like Garberville and Laytonville holding cardboard signs, and slept in tents on the grow.</w:t>
      </w:r>
    </w:p>
    <w:p>
      <w:pPr>
        <w:keepNext/>
        <w:spacing w:before="180" w:after="60"/>
      </w:pPr>
      <w:r>
        <w:rPr>
          <w:rFonts w:ascii="Georgia" w:hAnsi="Georgia" w:cs="Georgia"/>
          <w:b/>
          <w:i w:val="0"/>
          <w:color w:val="1A1A1A"/>
          <w:sz w:val="23"/>
        </w:rPr>
        <w:t>Immigrant and undocumented labor</w:t>
      </w:r>
    </w:p>
    <w:p>
      <w:pPr>
        <w:spacing w:after="140" w:before="0"/>
        <w:jc w:val="both"/>
      </w:pPr>
      <w:r>
        <w:rPr>
          <w:rFonts w:ascii="Georgia" w:hAnsi="Georgia" w:cs="Georgia"/>
          <w:b w:val="0"/>
          <w:i w:val="0"/>
          <w:color w:val="232323"/>
          <w:sz w:val="21"/>
        </w:rPr>
        <w:t xml:space="preserve">The popular image is the young European backpacker, but the structural workforce, especially in cultivation and on illegal grows, is Latino and substantially undocumented. The best available estimate puts California’s cannabis-cultivation workforce at roughly </w:t>
      </w:r>
      <w:r>
        <w:rPr>
          <w:rFonts w:ascii="Georgia" w:hAnsi="Georgia" w:cs="Georgia"/>
          <w:b/>
          <w:i w:val="0"/>
          <w:color w:val="1A1A1A"/>
          <w:sz w:val="21"/>
        </w:rPr>
        <w:t>96% Latino and about half undocumented</w:t>
      </w:r>
      <w:r>
        <w:rPr>
          <w:rFonts w:ascii="Georgia" w:hAnsi="Georgia" w:cs="Georgia"/>
          <w:b w:val="0"/>
          <w:i w:val="0"/>
          <w:color w:val="232323"/>
          <w:sz w:val="21"/>
        </w:rPr>
        <w:t xml:space="preserve"> (indicative, an academic and advocacy aggregate spanning legal and illegal grows). Legal vulnerability is not incidental, it is the mechanism of control: workers who fear deportation do not report wage theft or abuse.</w:t>
      </w:r>
    </w:p>
    <w:tbl>
      <w:tblPr>
        <w:tblW w:type="auto" w:w="0"/>
        <w:jc w:val="center"/>
        <w:tblLayout w:type="fixed"/>
        <w:tblLook w:firstColumn="1" w:firstRow="1" w:lastColumn="0" w:lastRow="0" w:noHBand="0" w:noVBand="1" w:val="04A0"/>
      </w:tblPr>
      <w:tblGrid>
        <w:gridCol w:w="9360"/>
      </w:tblGrid>
      <w:tr>
        <w:tc>
          <w:tcPr>
            <w:tcW w:type="dxa" w:w="9360"/>
            <w:shd w:val="clear" w:color="auto" w:fill="F6F1E4"/>
            <w:tcMar>
              <w:top w:w="90" w:type="dxa"/>
              <w:bottom w:w="90" w:type="dxa"/>
              <w:start w:w="150" w:type="dxa"/>
              <w:end w:w="150" w:type="dxa"/>
              <w:left w:w="150" w:type="dxa"/>
              <w:right w:w="150" w:type="dxa"/>
            </w:tcMar>
            <w:tcBorders>
              <w:left w:val="single" w:sz="24" w:space="0" w:color="9A7314"/>
            </w:tcBorders>
          </w:tcPr>
          <w:p>
            <w:pPr>
              <w:spacing w:after="40"/>
            </w:pPr>
            <w:r>
              <w:rPr>
                <w:rFonts w:ascii="Georgia" w:hAnsi="Georgia" w:cs="Georgia"/>
                <w:b w:val="0"/>
                <w:i w:val="0"/>
                <w:color w:val="1A1A1A"/>
                <w:sz w:val="25"/>
              </w:rPr>
              <w:t>The legal market runs on the same labor as the illegal one.</w:t>
            </w:r>
          </w:p>
          <w:p>
            <w:pPr>
              <w:spacing w:after="40"/>
            </w:pPr>
            <w:r>
              <w:rPr>
                <w:rFonts w:ascii="Georgia" w:hAnsi="Georgia" w:cs="Georgia"/>
                <w:b w:val="0"/>
                <w:i w:val="0"/>
                <w:color w:val="232323"/>
                <w:sz w:val="19"/>
              </w:rPr>
              <w:t>In July 2025 a federal immigration raid on Glass House Brands, a licensed, publicly traded grower, arrested 361 people and took 14 migrant children into custody. A worker of about ten years, Jaime Alanís García, fell roughly 30 feet from a greenhouse roof while fleeing and died.</w:t>
            </w:r>
          </w:p>
          <w:p>
            <w:pPr>
              <w:spacing w:after="0"/>
            </w:pPr>
            <w:r>
              <w:rPr>
                <w:rFonts w:ascii="Georgia" w:hAnsi="Georgia" w:cs="Georgia"/>
                <w:b w:val="0"/>
                <w:i/>
                <w:color w:val="6B6B6B"/>
                <w:sz w:val="16"/>
              </w:rPr>
              <w:t>Source: DHS; KTLA; CNN; CBS News (July 2025).</w:t>
            </w:r>
          </w:p>
        </w:tc>
      </w:tr>
    </w:tbl>
    <w:p>
      <w:pPr>
        <w:spacing w:after="60"/>
      </w:pPr>
    </w:p>
    <w:p>
      <w:pPr>
        <w:keepNext/>
        <w:spacing w:before="180" w:after="60"/>
      </w:pPr>
      <w:r>
        <w:rPr>
          <w:rFonts w:ascii="Georgia" w:hAnsi="Georgia" w:cs="Georgia"/>
          <w:b/>
          <w:i w:val="0"/>
          <w:color w:val="1A1A1A"/>
          <w:sz w:val="23"/>
        </w:rPr>
        <w:t>Exploitation, abuse and gender violence</w:t>
      </w:r>
    </w:p>
    <w:p>
      <w:pPr>
        <w:spacing w:after="140" w:before="0"/>
        <w:jc w:val="both"/>
      </w:pPr>
      <w:r>
        <w:rPr>
          <w:rFonts w:ascii="Georgia" w:hAnsi="Georgia" w:cs="Georgia"/>
          <w:b w:val="0"/>
          <w:i w:val="0"/>
          <w:color w:val="232323"/>
          <w:sz w:val="21"/>
        </w:rPr>
        <w:t xml:space="preserve">The defining investigation is Reveal / Center for Investigative Reporting’s “Against Their Will” (Shoshana Walter, 2016), which documented dozens of accounts of sexual assault and exploitation of female trimmers. Its court-proven centerpiece: grower and volunteer fire captain </w:t>
      </w:r>
      <w:r>
        <w:rPr>
          <w:rFonts w:ascii="Georgia" w:hAnsi="Georgia" w:cs="Georgia"/>
          <w:b/>
          <w:i w:val="0"/>
          <w:color w:val="1A1A1A"/>
          <w:sz w:val="21"/>
        </w:rPr>
        <w:t>Kailan Meserve</w:t>
      </w:r>
      <w:r>
        <w:rPr>
          <w:rFonts w:ascii="Georgia" w:hAnsi="Georgia" w:cs="Georgia"/>
          <w:b w:val="0"/>
          <w:i w:val="0"/>
          <w:color w:val="232323"/>
          <w:sz w:val="21"/>
        </w:rPr>
        <w:t xml:space="preserve"> was convicted on 15 felony counts including rape and sentenced to 23 years for assaulting a 22-year-old trimmer he had threatened to kill and “freeze… and throw to the animals.”</w:t>
      </w:r>
    </w:p>
    <w:p>
      <w:pPr>
        <w:pStyle w:val="ListBullet"/>
        <w:spacing w:after="60"/>
      </w:pPr>
      <w:r>
        <w:rPr>
          <w:rFonts w:ascii="Georgia" w:hAnsi="Georgia" w:cs="Georgia"/>
          <w:b w:val="0"/>
          <w:i w:val="0"/>
          <w:color w:val="232323"/>
          <w:sz w:val="21"/>
        </w:rPr>
        <w:t xml:space="preserve">A trafficking survivor posted a fake escort ad and within two months logged calls and texts from </w:t>
      </w:r>
      <w:r>
        <w:rPr>
          <w:rFonts w:ascii="Georgia" w:hAnsi="Georgia" w:cs="Georgia"/>
          <w:b/>
          <w:i w:val="0"/>
          <w:color w:val="1A1A1A"/>
          <w:sz w:val="21"/>
        </w:rPr>
        <w:t>437 phone numbers</w:t>
      </w:r>
      <w:r>
        <w:rPr>
          <w:rFonts w:ascii="Georgia" w:hAnsi="Georgia" w:cs="Georgia"/>
          <w:b w:val="0"/>
          <w:i w:val="0"/>
          <w:color w:val="232323"/>
          <w:sz w:val="21"/>
        </w:rPr>
        <w:t>, many from grower areas of southern Humboldt.</w:t>
      </w:r>
    </w:p>
    <w:p>
      <w:pPr>
        <w:pStyle w:val="ListBullet"/>
        <w:spacing w:after="60"/>
      </w:pPr>
      <w:r>
        <w:rPr>
          <w:rFonts w:ascii="Georgia" w:hAnsi="Georgia" w:cs="Georgia"/>
          <w:b/>
          <w:i w:val="0"/>
          <w:color w:val="1A1A1A"/>
          <w:sz w:val="21"/>
        </w:rPr>
        <w:t>None of the county law-enforcement agencies surveyed by Reveal had a single investigator assigned to human trafficking.</w:t>
      </w:r>
      <w:r>
        <w:rPr>
          <w:rFonts w:ascii="Georgia" w:hAnsi="Georgia" w:cs="Georgia"/>
          <w:b w:val="0"/>
          <w:i w:val="0"/>
          <w:color w:val="232323"/>
          <w:sz w:val="21"/>
        </w:rPr>
        <w:t xml:space="preserve"> A local rape-crisis coordinator said: “I’m just so tired of pretending like it’s not happening here.”</w:t>
      </w:r>
    </w:p>
    <w:p>
      <w:pPr>
        <w:pStyle w:val="ListBullet"/>
        <w:spacing w:after="60"/>
      </w:pPr>
      <w:r>
        <w:rPr>
          <w:rFonts w:ascii="Georgia" w:hAnsi="Georgia" w:cs="Georgia"/>
          <w:b w:val="0"/>
          <w:i w:val="0"/>
          <w:color w:val="232323"/>
          <w:sz w:val="21"/>
        </w:rPr>
        <w:t xml:space="preserve">Wage theft is so common that, as the </w:t>
      </w:r>
      <w:r>
        <w:rPr>
          <w:rFonts w:ascii="Georgia" w:hAnsi="Georgia" w:cs="Georgia"/>
          <w:b w:val="0"/>
          <w:i/>
          <w:color w:val="232323"/>
          <w:sz w:val="21"/>
        </w:rPr>
        <w:t>Los Angeles Times</w:t>
      </w:r>
      <w:r>
        <w:rPr>
          <w:rFonts w:ascii="Georgia" w:hAnsi="Georgia" w:cs="Georgia"/>
          <w:b w:val="0"/>
          <w:i w:val="0"/>
          <w:color w:val="232323"/>
          <w:sz w:val="21"/>
        </w:rPr>
        <w:t xml:space="preserve"> found, “laborers circulate lists of no pay farms.”</w:t>
      </w:r>
    </w:p>
    <w:p>
      <w:pPr>
        <w:keepNext/>
        <w:spacing w:before="180" w:after="60"/>
      </w:pPr>
      <w:r>
        <w:rPr>
          <w:rFonts w:ascii="Georgia" w:hAnsi="Georgia" w:cs="Georgia"/>
          <w:b/>
          <w:i w:val="0"/>
          <w:color w:val="1A1A1A"/>
          <w:sz w:val="23"/>
        </w:rPr>
        <w:t>Labor trafficking and forced labor</w:t>
      </w:r>
    </w:p>
    <w:p>
      <w:pPr>
        <w:spacing w:after="140" w:before="0"/>
        <w:jc w:val="both"/>
      </w:pPr>
      <w:r>
        <w:rPr>
          <w:rFonts w:ascii="Georgia" w:hAnsi="Georgia" w:cs="Georgia"/>
          <w:b w:val="0"/>
          <w:i w:val="0"/>
          <w:color w:val="232323"/>
          <w:sz w:val="21"/>
        </w:rPr>
        <w:t>The best-documented forced-labor cases cluster in southern Oregon and, most recently, Mendocino. The pattern repeats: recruit with a false promise (“it’s like harvesting grapes”), transport to a remote grow, withhold pay “until the shipment goes out,” and prevent escape through isolation, threats and sometimes weapons.</w:t>
      </w:r>
    </w:p>
    <w:p>
      <w:pPr>
        <w:pStyle w:val="ListBullet"/>
        <w:spacing w:after="60"/>
      </w:pPr>
      <w:r>
        <w:rPr>
          <w:rFonts w:ascii="Georgia" w:hAnsi="Georgia" w:cs="Georgia"/>
          <w:b/>
          <w:i w:val="0"/>
          <w:color w:val="1A1A1A"/>
          <w:sz w:val="21"/>
        </w:rPr>
        <w:t>Q Bar X Ranch, Oregon (2021):</w:t>
      </w:r>
      <w:r>
        <w:rPr>
          <w:rFonts w:ascii="Georgia" w:hAnsi="Georgia" w:cs="Georgia"/>
          <w:b w:val="0"/>
          <w:i w:val="0"/>
          <w:color w:val="232323"/>
          <w:sz w:val="21"/>
        </w:rPr>
        <w:t xml:space="preserve"> a raid on a 1,300-acre site found about 200 workers living in squalor, sleeping on cardboard. The investigation was triggered by a worker left dying at a gas station.</w:t>
      </w:r>
    </w:p>
    <w:p>
      <w:pPr>
        <w:pStyle w:val="ListBullet"/>
        <w:spacing w:after="60"/>
      </w:pPr>
      <w:r>
        <w:rPr>
          <w:rFonts w:ascii="Georgia" w:hAnsi="Georgia" w:cs="Georgia"/>
          <w:b/>
          <w:i w:val="0"/>
          <w:color w:val="1A1A1A"/>
          <w:sz w:val="21"/>
        </w:rPr>
        <w:t>“Narco slaves” near Medford (2022):</w:t>
      </w:r>
      <w:r>
        <w:rPr>
          <w:rFonts w:ascii="Georgia" w:hAnsi="Georgia" w:cs="Georgia"/>
          <w:b w:val="0"/>
          <w:i w:val="0"/>
          <w:color w:val="232323"/>
          <w:sz w:val="21"/>
        </w:rPr>
        <w:t xml:space="preserve"> a raid found 17 workers and a toddler. One worker: “They told us, it’s like you were going to harvest grapes.” An advocate described workers threatened with guns: “we’re going to harm your family in Mexico.”</w:t>
      </w:r>
    </w:p>
    <w:p>
      <w:pPr>
        <w:pStyle w:val="ListBullet"/>
        <w:spacing w:after="60"/>
      </w:pPr>
      <w:r>
        <w:rPr>
          <w:rFonts w:ascii="Georgia" w:hAnsi="Georgia" w:cs="Georgia"/>
          <w:b/>
          <w:i w:val="0"/>
          <w:color w:val="1A1A1A"/>
          <w:sz w:val="21"/>
        </w:rPr>
        <w:t>Mendocino County (2026):</w:t>
      </w:r>
      <w:r>
        <w:rPr>
          <w:rFonts w:ascii="Georgia" w:hAnsi="Georgia" w:cs="Georgia"/>
          <w:b w:val="0"/>
          <w:i w:val="0"/>
          <w:color w:val="232323"/>
          <w:sz w:val="21"/>
        </w:rPr>
        <w:t xml:space="preserve"> a man was arrested after a worker reported being </w:t>
      </w:r>
      <w:r>
        <w:rPr>
          <w:rFonts w:ascii="Georgia" w:hAnsi="Georgia" w:cs="Georgia"/>
          <w:b/>
          <w:i w:val="0"/>
          <w:color w:val="1A1A1A"/>
          <w:sz w:val="21"/>
        </w:rPr>
        <w:t>held for nearly two years, forced to work without pay</w:t>
      </w:r>
      <w:r>
        <w:rPr>
          <w:rFonts w:ascii="Georgia" w:hAnsi="Georgia" w:cs="Georgia"/>
          <w:b w:val="0"/>
          <w:i w:val="0"/>
          <w:color w:val="232323"/>
          <w:sz w:val="21"/>
        </w:rPr>
        <w:t>, denied adequate food and bathroom access, and kept from leaving through “force, fear, coercion and physical abuse.”</w:t>
      </w:r>
    </w:p>
    <w:p>
      <w:pPr>
        <w:spacing w:after="140" w:before="0"/>
        <w:jc w:val="both"/>
      </w:pPr>
      <w:r>
        <w:rPr>
          <w:rFonts w:ascii="Georgia" w:hAnsi="Georgia" w:cs="Georgia"/>
          <w:b w:val="0"/>
          <w:i w:val="0"/>
          <w:color w:val="232323"/>
          <w:sz w:val="21"/>
        </w:rPr>
        <w:t>An honest note for the film: these are arrests, charges and investigations. A completed federal forced-labor conviction squarely on a California or Oregon cannabis grow was not found in the public record, so the cases should be described as charged or alleged, not proven.</w:t>
      </w:r>
    </w:p>
    <w:p>
      <w:pPr>
        <w:keepNext/>
        <w:spacing w:before="180" w:after="60"/>
      </w:pPr>
      <w:r>
        <w:rPr>
          <w:rFonts w:ascii="Georgia" w:hAnsi="Georgia" w:cs="Georgia"/>
          <w:b/>
          <w:i w:val="0"/>
          <w:color w:val="1A1A1A"/>
          <w:sz w:val="23"/>
        </w:rPr>
        <w:t>Deaths, danger and health</w:t>
      </w:r>
    </w:p>
    <w:p>
      <w:pPr>
        <w:spacing w:after="140" w:before="0"/>
        <w:jc w:val="both"/>
      </w:pPr>
      <w:r>
        <w:rPr>
          <w:rFonts w:ascii="Georgia" w:hAnsi="Georgia" w:cs="Georgia"/>
          <w:b w:val="0"/>
          <w:i w:val="0"/>
          <w:color w:val="232323"/>
          <w:sz w:val="21"/>
        </w:rPr>
        <w:t>Workers die on these farms, often quietly. The most concrete cluster is carbon-monoxide poisoning, from generators and propane heaters run inside sealed plastic greenhouses where laborers also sleep.</w:t>
      </w:r>
    </w:p>
    <w:tbl>
      <w:tblPr>
        <w:tblW w:type="auto" w:w="0"/>
        <w:jc w:val="center"/>
        <w:tblLayout w:type="fixed"/>
        <w:tblLook w:firstColumn="1" w:firstRow="1" w:lastColumn="0" w:lastRow="0" w:noHBand="0" w:noVBand="1" w:val="04A0"/>
      </w:tblPr>
      <w:tblGrid>
        <w:gridCol w:w="9360"/>
      </w:tblGrid>
      <w:tr>
        <w:tc>
          <w:tcPr>
            <w:tcW w:type="dxa" w:w="9360"/>
            <w:shd w:val="clear" w:color="auto" w:fill="F6F1E4"/>
            <w:tcMar>
              <w:top w:w="90" w:type="dxa"/>
              <w:bottom w:w="90" w:type="dxa"/>
              <w:start w:w="150" w:type="dxa"/>
              <w:end w:w="150" w:type="dxa"/>
              <w:left w:w="150" w:type="dxa"/>
              <w:right w:w="150" w:type="dxa"/>
            </w:tcMar>
            <w:tcBorders>
              <w:left w:val="single" w:sz="24" w:space="0" w:color="9A7314"/>
            </w:tcBorders>
          </w:tcPr>
          <w:p>
            <w:pPr>
              <w:spacing w:after="40"/>
            </w:pPr>
            <w:r>
              <w:rPr>
                <w:rFonts w:ascii="Georgia" w:hAnsi="Georgia" w:cs="Georgia"/>
                <w:b w:val="0"/>
                <w:i w:val="0"/>
                <w:color w:val="1A1A1A"/>
                <w:sz w:val="25"/>
              </w:rPr>
              <w:t>At least 35 cannabis workers died on California and southern Oregon farms. 20 from carbon-monoxide poisoning. None of the 32 California deaths were reported to state safety regulators.</w:t>
            </w:r>
          </w:p>
          <w:p>
            <w:pPr>
              <w:spacing w:after="40"/>
            </w:pPr>
            <w:r>
              <w:rPr>
                <w:rFonts w:ascii="Georgia" w:hAnsi="Georgia" w:cs="Georgia"/>
                <w:b w:val="0"/>
                <w:i w:val="0"/>
                <w:color w:val="232323"/>
                <w:sz w:val="19"/>
              </w:rPr>
              <w:t>The single most powerful documented fact about the human cost of this industry, from a year-long Los Angeles Times investigation.</w:t>
            </w:r>
          </w:p>
          <w:p>
            <w:pPr>
              <w:spacing w:after="0"/>
            </w:pPr>
            <w:r>
              <w:rPr>
                <w:rFonts w:ascii="Georgia" w:hAnsi="Georgia" w:cs="Georgia"/>
                <w:b w:val="0"/>
                <w:i/>
                <w:color w:val="6B6B6B"/>
                <w:sz w:val="16"/>
              </w:rPr>
              <w:t>Source: Los Angeles Times investigation (2022 to 2023).</w:t>
            </w:r>
          </w:p>
        </w:tc>
      </w:tr>
    </w:tbl>
    <w:p>
      <w:pPr>
        <w:spacing w:after="60"/>
      </w:pPr>
    </w:p>
    <w:p>
      <w:pPr>
        <w:pStyle w:val="ListBullet"/>
        <w:spacing w:after="60"/>
      </w:pPr>
      <w:r>
        <w:rPr>
          <w:rFonts w:ascii="Georgia" w:hAnsi="Georgia" w:cs="Georgia"/>
          <w:b w:val="0"/>
          <w:i w:val="0"/>
          <w:color w:val="232323"/>
          <w:sz w:val="21"/>
        </w:rPr>
        <w:t xml:space="preserve">Homicides are real and named: grower </w:t>
      </w:r>
      <w:r>
        <w:rPr>
          <w:rFonts w:ascii="Georgia" w:hAnsi="Georgia" w:cs="Georgia"/>
          <w:b/>
          <w:i w:val="0"/>
          <w:color w:val="1A1A1A"/>
          <w:sz w:val="21"/>
        </w:rPr>
        <w:t>Mikal Wilde</w:t>
      </w:r>
      <w:r>
        <w:rPr>
          <w:rFonts w:ascii="Georgia" w:hAnsi="Georgia" w:cs="Georgia"/>
          <w:b w:val="0"/>
          <w:i w:val="0"/>
          <w:color w:val="232323"/>
          <w:sz w:val="21"/>
        </w:rPr>
        <w:t xml:space="preserve"> was sentenced to life plus 35 years for murdering a Guatemalan worker rather than pay him.</w:t>
      </w:r>
    </w:p>
    <w:p>
      <w:pPr>
        <w:pStyle w:val="ListBullet"/>
        <w:spacing w:after="60"/>
      </w:pPr>
      <w:r>
        <w:rPr>
          <w:rFonts w:ascii="Georgia" w:hAnsi="Georgia" w:cs="Georgia"/>
          <w:b w:val="0"/>
          <w:i w:val="0"/>
          <w:color w:val="232323"/>
          <w:sz w:val="21"/>
        </w:rPr>
        <w:t xml:space="preserve">On illegal “trespass” grows, the banned pesticide </w:t>
      </w:r>
      <w:r>
        <w:rPr>
          <w:rFonts w:ascii="Georgia" w:hAnsi="Georgia" w:cs="Georgia"/>
          <w:b/>
          <w:i w:val="0"/>
          <w:color w:val="1A1A1A"/>
          <w:sz w:val="21"/>
        </w:rPr>
        <w:t>carbofuran</w:t>
      </w:r>
      <w:r>
        <w:rPr>
          <w:rFonts w:ascii="Georgia" w:hAnsi="Georgia" w:cs="Georgia"/>
          <w:b w:val="0"/>
          <w:i w:val="0"/>
          <w:color w:val="232323"/>
          <w:sz w:val="21"/>
        </w:rPr>
        <w:t xml:space="preserve"> is, in one ecologist’s words, so toxic that “a quarter of a teaspoon can kill a 600-pound African lion.” Workers turn up with chemical burns; one sheriff’s deputy was hospitalized after a raid.</w:t>
      </w:r>
    </w:p>
    <w:p>
      <w:pPr>
        <w:spacing w:after="140" w:before="0"/>
        <w:jc w:val="both"/>
      </w:pPr>
      <w:r>
        <w:rPr>
          <w:rFonts w:ascii="Georgia" w:hAnsi="Georgia" w:cs="Georgia"/>
          <w:b w:val="0"/>
          <w:i w:val="0"/>
          <w:color w:val="232323"/>
          <w:sz w:val="21"/>
        </w:rPr>
        <w:t>The film should also handle the “people vanish on the mountain” reputation carefully and accurately. Humboldt does file missing-persons reports at the highest per-capita rate in California, but most of those people are quickly found in an off-grid, poor-signal county. The reputation is real, the data is more complicated than the myth, and saying so will make the film more credible, not less.</w:t>
      </w:r>
    </w:p>
    <w:p>
      <w:pPr>
        <w:keepNext/>
        <w:spacing w:before="180" w:after="60"/>
      </w:pPr>
      <w:r>
        <w:rPr>
          <w:rFonts w:ascii="Georgia" w:hAnsi="Georgia" w:cs="Georgia"/>
          <w:b/>
          <w:i w:val="0"/>
          <w:color w:val="1A1A1A"/>
          <w:sz w:val="23"/>
        </w:rPr>
        <w:t>Illegal grows, cartels and enforcement</w:t>
      </w:r>
    </w:p>
    <w:p>
      <w:pPr>
        <w:spacing w:after="140" w:before="0"/>
        <w:jc w:val="both"/>
      </w:pPr>
      <w:r>
        <w:rPr>
          <w:rFonts w:ascii="Georgia" w:hAnsi="Georgia" w:cs="Georgia"/>
          <w:b w:val="0"/>
          <w:i w:val="0"/>
          <w:color w:val="232323"/>
          <w:sz w:val="21"/>
        </w:rPr>
        <w:t xml:space="preserve">The illegal side is large and, in places, organized. A Siskiyou County grand jury estimated roughly 5,000 large grow sites in that county alone. In southern Oregon, four counties estimated illegal cannabis worth at least </w:t>
      </w:r>
      <w:r>
        <w:rPr>
          <w:rFonts w:ascii="Georgia" w:hAnsi="Georgia" w:cs="Georgia"/>
          <w:b/>
          <w:i w:val="0"/>
          <w:color w:val="1A1A1A"/>
          <w:sz w:val="21"/>
        </w:rPr>
        <w:t>$2.78 billion in 2021</w:t>
      </w:r>
      <w:r>
        <w:rPr>
          <w:rFonts w:ascii="Georgia" w:hAnsi="Georgia" w:cs="Georgia"/>
          <w:b w:val="0"/>
          <w:i w:val="0"/>
          <w:color w:val="232323"/>
          <w:sz w:val="21"/>
        </w:rPr>
        <w:t>, dwarfing the roughly $1.2 billion legal market statewide. Illegal grows steal water (one Oregon creek was pumped dry) and poison public land: as much as 80% of the illegal cannabis eradicated in California grows on federal or public land. (Note for accuracy: the “Operation Hammer Strike” campaign is in San Bernardino County in Southern California, not the northern counties the film centers on.)</w:t>
      </w:r>
    </w:p>
    <w:p>
      <w:pPr>
        <w:keepNext/>
        <w:spacing w:before="180" w:after="60"/>
      </w:pPr>
      <w:r>
        <w:rPr>
          <w:rFonts w:ascii="Georgia" w:hAnsi="Georgia" w:cs="Georgia"/>
          <w:b/>
          <w:i w:val="0"/>
          <w:color w:val="1A1A1A"/>
          <w:sz w:val="23"/>
        </w:rPr>
        <w:t>The legal market is better, but not clean</w:t>
      </w:r>
    </w:p>
    <w:p>
      <w:pPr>
        <w:spacing w:after="140" w:before="0"/>
        <w:jc w:val="both"/>
      </w:pPr>
      <w:r>
        <w:rPr>
          <w:rFonts w:ascii="Georgia" w:hAnsi="Georgia" w:cs="Georgia"/>
          <w:b w:val="0"/>
          <w:i w:val="0"/>
          <w:color w:val="232323"/>
          <w:sz w:val="21"/>
        </w:rPr>
        <w:t xml:space="preserve">Licensed work pays more and more reliably than cash trimming, but it is not safe. The definitive study, the UCLA Labor Center’s </w:t>
      </w:r>
      <w:r>
        <w:rPr>
          <w:rFonts w:ascii="Georgia" w:hAnsi="Georgia" w:cs="Georgia"/>
          <w:b w:val="0"/>
          <w:i/>
          <w:color w:val="232323"/>
          <w:sz w:val="21"/>
        </w:rPr>
        <w:t>High Stakes</w:t>
      </w:r>
      <w:r>
        <w:rPr>
          <w:rFonts w:ascii="Georgia" w:hAnsi="Georgia" w:cs="Georgia"/>
          <w:b w:val="0"/>
          <w:i w:val="0"/>
          <w:color w:val="232323"/>
          <w:sz w:val="21"/>
        </w:rPr>
        <w:t xml:space="preserve"> (2025, more than 1,100 workers surveyed), found a </w:t>
      </w:r>
      <w:r>
        <w:rPr>
          <w:rFonts w:ascii="Georgia" w:hAnsi="Georgia" w:cs="Georgia"/>
          <w:b/>
          <w:i w:val="0"/>
          <w:color w:val="1A1A1A"/>
          <w:sz w:val="21"/>
        </w:rPr>
        <w:t>median wage of $19.50 an hour</w:t>
      </w:r>
      <w:r>
        <w:rPr>
          <w:rFonts w:ascii="Georgia" w:hAnsi="Georgia" w:cs="Georgia"/>
          <w:b w:val="0"/>
          <w:i w:val="0"/>
          <w:color w:val="232323"/>
          <w:sz w:val="21"/>
        </w:rPr>
        <w:t xml:space="preserve">, yet </w:t>
      </w:r>
      <w:r>
        <w:rPr>
          <w:rFonts w:ascii="Georgia" w:hAnsi="Georgia" w:cs="Georgia"/>
          <w:b/>
          <w:i w:val="0"/>
          <w:color w:val="1A1A1A"/>
          <w:sz w:val="21"/>
        </w:rPr>
        <w:t>62% of workers had experienced some form of wage theft</w:t>
      </w:r>
      <w:r>
        <w:rPr>
          <w:rFonts w:ascii="Georgia" w:hAnsi="Georgia" w:cs="Georgia"/>
          <w:b w:val="0"/>
          <w:i w:val="0"/>
          <w:color w:val="232323"/>
          <w:sz w:val="21"/>
        </w:rPr>
        <w:t xml:space="preserve"> and </w:t>
      </w:r>
      <w:r>
        <w:rPr>
          <w:rFonts w:ascii="Georgia" w:hAnsi="Georgia" w:cs="Georgia"/>
          <w:b/>
          <w:i w:val="0"/>
          <w:color w:val="1A1A1A"/>
          <w:sz w:val="21"/>
        </w:rPr>
        <w:t>85% said the industry needs stronger health and safety protections</w:t>
      </w:r>
      <w:r>
        <w:rPr>
          <w:rFonts w:ascii="Georgia" w:hAnsi="Georgia" w:cs="Georgia"/>
          <w:b w:val="0"/>
          <w:i w:val="0"/>
          <w:color w:val="232323"/>
          <w:sz w:val="21"/>
        </w:rPr>
        <w:t>. About 20% are union members, mostly through the UFCW, which negotiated California’s first statewide cannabis union contract in 2022.</w:t>
      </w:r>
    </w:p>
    <w:p>
      <w:pPr>
        <w:spacing w:after="40"/>
      </w:pPr>
    </w:p>
    <w:p>
      <w:pPr>
        <w:keepNext/>
        <w:spacing w:before="200" w:after="160"/>
        <w:pBdr>
          <w:bottom w:val="single" w:sz="8" w:space="6" w:color="9A7314"/>
        </w:pBdr>
      </w:pPr>
      <w:r>
        <w:rPr>
          <w:rFonts w:ascii="Georgia" w:hAnsi="Georgia" w:cs="Georgia"/>
          <w:b/>
          <w:i w:val="0"/>
          <w:color w:val="9A7314"/>
          <w:sz w:val="30"/>
        </w:rPr>
        <w:t xml:space="preserve">9.  </w:t>
      </w:r>
      <w:r>
        <w:rPr>
          <w:rFonts w:ascii="Georgia" w:hAnsi="Georgia" w:cs="Georgia"/>
          <w:b/>
          <w:i w:val="0"/>
          <w:color w:val="1A1A1A"/>
          <w:sz w:val="30"/>
        </w:rPr>
        <w:t>The Money: Taxes, Jobs and the Rural Bust</w:t>
      </w:r>
    </w:p>
    <w:p>
      <w:pPr>
        <w:keepNext/>
        <w:spacing w:before="180" w:after="60"/>
      </w:pPr>
      <w:r>
        <w:rPr>
          <w:rFonts w:ascii="Georgia" w:hAnsi="Georgia" w:cs="Georgia"/>
          <w:b/>
          <w:i w:val="0"/>
          <w:color w:val="1A1A1A"/>
          <w:sz w:val="23"/>
        </w:rPr>
        <w:t>Who got paid</w:t>
      </w:r>
    </w:p>
    <w:p>
      <w:pPr>
        <w:spacing w:after="140" w:before="0"/>
        <w:jc w:val="both"/>
      </w:pPr>
      <w:r>
        <w:rPr>
          <w:rFonts w:ascii="Georgia" w:hAnsi="Georgia" w:cs="Georgia"/>
          <w:b w:val="0"/>
          <w:i w:val="0"/>
          <w:color w:val="232323"/>
          <w:sz w:val="21"/>
        </w:rPr>
        <w:t xml:space="preserve">Legalization was, for the state, a success. California has collected </w:t>
      </w:r>
      <w:r>
        <w:rPr>
          <w:rFonts w:ascii="Georgia" w:hAnsi="Georgia" w:cs="Georgia"/>
          <w:b/>
          <w:i w:val="0"/>
          <w:color w:val="1A1A1A"/>
          <w:sz w:val="21"/>
        </w:rPr>
        <w:t>more than $7.8 billion</w:t>
      </w:r>
      <w:r>
        <w:rPr>
          <w:rFonts w:ascii="Georgia" w:hAnsi="Georgia" w:cs="Georgia"/>
          <w:b w:val="0"/>
          <w:i w:val="0"/>
          <w:color w:val="232323"/>
          <w:sz w:val="21"/>
        </w:rPr>
        <w:t xml:space="preserve"> in cannabis taxes since adult-use sales began in 2018. Oregon has passed </w:t>
      </w:r>
      <w:r>
        <w:rPr>
          <w:rFonts w:ascii="Georgia" w:hAnsi="Georgia" w:cs="Georgia"/>
          <w:b/>
          <w:i w:val="0"/>
          <w:color w:val="1A1A1A"/>
          <w:sz w:val="21"/>
        </w:rPr>
        <w:t>$1.6 billion</w:t>
      </w:r>
      <w:r>
        <w:rPr>
          <w:rFonts w:ascii="Georgia" w:hAnsi="Georgia" w:cs="Georgia"/>
          <w:b w:val="0"/>
          <w:i w:val="0"/>
          <w:color w:val="232323"/>
          <w:sz w:val="21"/>
        </w:rPr>
        <w:t xml:space="preserve"> in cannabis tax revenue on more than $8 billion in total legal sales, money distributed by formula to schools (40%), mental-health and addiction services, state police and local government.</w:t>
      </w:r>
    </w:p>
    <w:p>
      <w:pPr>
        <w:keepNext/>
        <w:spacing w:before="180" w:after="60"/>
      </w:pPr>
      <w:r>
        <w:rPr>
          <w:rFonts w:ascii="Georgia" w:hAnsi="Georgia" w:cs="Georgia"/>
          <w:b/>
          <w:i w:val="0"/>
          <w:color w:val="1A1A1A"/>
          <w:sz w:val="23"/>
        </w:rPr>
        <w:t>Jobs, and their loss</w:t>
      </w:r>
    </w:p>
    <w:p>
      <w:pPr>
        <w:spacing w:after="140" w:before="0"/>
        <w:jc w:val="both"/>
      </w:pPr>
      <w:r>
        <w:rPr>
          <w:rFonts w:ascii="Georgia" w:hAnsi="Georgia" w:cs="Georgia"/>
          <w:b w:val="0"/>
          <w:i w:val="0"/>
          <w:color w:val="232323"/>
          <w:sz w:val="21"/>
        </w:rPr>
        <w:t xml:space="preserve">At its 2022 peak the U.S. legal cannabis industry supported about </w:t>
      </w:r>
      <w:r>
        <w:rPr>
          <w:rFonts w:ascii="Georgia" w:hAnsi="Georgia" w:cs="Georgia"/>
          <w:b/>
          <w:i w:val="0"/>
          <w:color w:val="1A1A1A"/>
          <w:sz w:val="21"/>
        </w:rPr>
        <w:t>428,000 full-time-equivalent jobs</w:t>
      </w:r>
      <w:r>
        <w:rPr>
          <w:rFonts w:ascii="Georgia" w:hAnsi="Georgia" w:cs="Georgia"/>
          <w:b w:val="0"/>
          <w:i w:val="0"/>
          <w:color w:val="232323"/>
          <w:sz w:val="21"/>
        </w:rPr>
        <w:t xml:space="preserve">, for several years the fastest-growing job category in America. Then it began to shrink: the sector lost jobs for the first time ever in 2022 and shed about 15,000 more in 2024. California, still the largest employer, fell to roughly </w:t>
      </w:r>
      <w:r>
        <w:rPr>
          <w:rFonts w:ascii="Georgia" w:hAnsi="Georgia" w:cs="Georgia"/>
          <w:b/>
          <w:i w:val="0"/>
          <w:color w:val="1A1A1A"/>
          <w:sz w:val="21"/>
        </w:rPr>
        <w:t>78,600 jobs by early 2024</w:t>
      </w:r>
      <w:r>
        <w:rPr>
          <w:rFonts w:ascii="Georgia" w:hAnsi="Georgia" w:cs="Georgia"/>
          <w:b w:val="0"/>
          <w:i w:val="0"/>
          <w:color w:val="232323"/>
          <w:sz w:val="21"/>
        </w:rPr>
        <w:t>, down about 6% in a year. The oldest legal markets, California and Oregon, were hit hardest.</w:t>
      </w:r>
    </w:p>
    <w:p>
      <w:pPr>
        <w:keepNext/>
        <w:spacing w:before="180" w:after="60"/>
      </w:pPr>
      <w:r>
        <w:rPr>
          <w:rFonts w:ascii="Georgia" w:hAnsi="Georgia" w:cs="Georgia"/>
          <w:b/>
          <w:i w:val="0"/>
          <w:color w:val="1A1A1A"/>
          <w:sz w:val="23"/>
        </w:rPr>
        <w:t>What the bust did to a region</w:t>
      </w:r>
    </w:p>
    <w:p>
      <w:pPr>
        <w:spacing w:after="140" w:before="0"/>
        <w:jc w:val="both"/>
      </w:pPr>
      <w:r>
        <w:rPr>
          <w:rFonts w:ascii="Georgia" w:hAnsi="Georgia" w:cs="Georgia"/>
          <w:b w:val="0"/>
          <w:i w:val="0"/>
          <w:color w:val="232323"/>
          <w:sz w:val="21"/>
        </w:rPr>
        <w:t xml:space="preserve">Cannabis was not a side business in the Emerald Triangle, it was the economy. Academic work estimated cannabis at </w:t>
      </w:r>
      <w:r>
        <w:rPr>
          <w:rFonts w:ascii="Georgia" w:hAnsi="Georgia" w:cs="Georgia"/>
          <w:b/>
          <w:i w:val="0"/>
          <w:color w:val="1A1A1A"/>
          <w:sz w:val="21"/>
        </w:rPr>
        <w:t>a quarter or more of all economic activity in Humboldt County</w:t>
      </w:r>
      <w:r>
        <w:rPr>
          <w:rFonts w:ascii="Georgia" w:hAnsi="Georgia" w:cs="Georgia"/>
          <w:b w:val="0"/>
          <w:i w:val="0"/>
          <w:color w:val="232323"/>
          <w:sz w:val="21"/>
        </w:rPr>
        <w:t xml:space="preserve"> at its peak. When the price collapsed, the damage rippled through everything.</w:t>
      </w:r>
    </w:p>
    <w:tbl>
      <w:tblPr>
        <w:tblW w:type="auto" w:w="0"/>
        <w:jc w:val="center"/>
        <w:tblLayout w:type="fixed"/>
        <w:tblLook w:firstColumn="1" w:firstRow="1" w:lastColumn="0" w:lastRow="0" w:noHBand="0" w:noVBand="1" w:val="04A0"/>
      </w:tblPr>
      <w:tblGrid>
        <w:gridCol w:w="9360"/>
      </w:tblGrid>
      <w:tr>
        <w:tc>
          <w:tcPr>
            <w:tcW w:type="dxa" w:w="9360"/>
            <w:shd w:val="clear" w:color="auto" w:fill="F6F1E4"/>
            <w:tcMar>
              <w:top w:w="90" w:type="dxa"/>
              <w:bottom w:w="90" w:type="dxa"/>
              <w:start w:w="150" w:type="dxa"/>
              <w:end w:w="150" w:type="dxa"/>
              <w:left w:w="150" w:type="dxa"/>
              <w:right w:w="150" w:type="dxa"/>
            </w:tcMar>
            <w:tcBorders>
              <w:left w:val="single" w:sz="24" w:space="0" w:color="9A7314"/>
            </w:tcBorders>
          </w:tcPr>
          <w:p>
            <w:pPr>
              <w:spacing w:after="40"/>
            </w:pPr>
            <w:r>
              <w:rPr>
                <w:rFonts w:ascii="Georgia" w:hAnsi="Georgia" w:cs="Georgia"/>
                <w:b w:val="0"/>
                <w:i w:val="0"/>
                <w:color w:val="1A1A1A"/>
                <w:sz w:val="25"/>
              </w:rPr>
              <w:t>“There are some… in line at the food bank who used to be our donors.”</w:t>
            </w:r>
          </w:p>
          <w:p>
            <w:pPr>
              <w:spacing w:after="40"/>
            </w:pPr>
            <w:r>
              <w:rPr>
                <w:rFonts w:ascii="Georgia" w:hAnsi="Georgia" w:cs="Georgia"/>
                <w:b w:val="0"/>
                <w:i w:val="0"/>
                <w:color w:val="232323"/>
                <w:sz w:val="19"/>
              </w:rPr>
              <w:t>Trinity County food-bank director Jeffry England. In the bust, county CalFresh (food-stamp) enrollment rose about 31% in a single year and 71% above 2019. Local gas stations, grocers and laundromats reported revenue down by a third or more.</w:t>
            </w:r>
          </w:p>
          <w:p>
            <w:pPr>
              <w:spacing w:after="0"/>
            </w:pPr>
            <w:r>
              <w:rPr>
                <w:rFonts w:ascii="Georgia" w:hAnsi="Georgia" w:cs="Georgia"/>
                <w:b w:val="0"/>
                <w:i/>
                <w:color w:val="6B6B6B"/>
                <w:sz w:val="16"/>
              </w:rPr>
              <w:t>Source: CalMatters (2023).</w:t>
            </w:r>
          </w:p>
        </w:tc>
      </w:tr>
    </w:tbl>
    <w:p>
      <w:pPr>
        <w:spacing w:after="60"/>
      </w:pPr>
    </w:p>
    <w:p>
      <w:pPr>
        <w:keepNext/>
        <w:spacing w:before="180" w:after="60"/>
      </w:pPr>
      <w:r>
        <w:rPr>
          <w:rFonts w:ascii="Georgia" w:hAnsi="Georgia" w:cs="Georgia"/>
          <w:b/>
          <w:i w:val="0"/>
          <w:color w:val="1A1A1A"/>
          <w:sz w:val="23"/>
        </w:rPr>
        <w:t>The federal tax trap (280E)</w:t>
      </w:r>
    </w:p>
    <w:p>
      <w:pPr>
        <w:spacing w:after="140" w:before="0"/>
        <w:jc w:val="both"/>
      </w:pPr>
      <w:r>
        <w:rPr>
          <w:rFonts w:ascii="Georgia" w:hAnsi="Georgia" w:cs="Georgia"/>
          <w:b w:val="0"/>
          <w:i w:val="0"/>
          <w:color w:val="232323"/>
          <w:sz w:val="21"/>
        </w:rPr>
        <w:t xml:space="preserve">Because cannabis is federally illegal, Section 280E of the tax code bars these businesses from deducting normal expenses such as rent and payroll. The result is effective federal tax rates that commonly run </w:t>
      </w:r>
      <w:r>
        <w:rPr>
          <w:rFonts w:ascii="Georgia" w:hAnsi="Georgia" w:cs="Georgia"/>
          <w:b/>
          <w:i w:val="0"/>
          <w:color w:val="1A1A1A"/>
          <w:sz w:val="21"/>
        </w:rPr>
        <w:t>70% to 80% or higher</w:t>
      </w:r>
      <w:r>
        <w:rPr>
          <w:rFonts w:ascii="Georgia" w:hAnsi="Georgia" w:cs="Georgia"/>
          <w:b w:val="0"/>
          <w:i w:val="0"/>
          <w:color w:val="232323"/>
          <w:sz w:val="21"/>
        </w:rPr>
        <w:t xml:space="preserve"> on profitable operators. It is a central reason so few survive, and a key stake in the 2026 rescheduling fight: moving cannabis to Schedule III would lift the 280E penalty.</w:t>
      </w:r>
    </w:p>
    <w:p>
      <w:pPr>
        <w:spacing w:after="140" w:before="0"/>
        <w:jc w:val="both"/>
      </w:pPr>
      <w:r>
        <w:rPr>
          <w:rFonts w:ascii="Georgia" w:hAnsi="Georgia" w:cs="Georgia"/>
          <w:b w:val="0"/>
          <w:i w:val="0"/>
          <w:color w:val="232323"/>
          <w:sz w:val="21"/>
        </w:rPr>
        <w:t xml:space="preserve">The flip side, and a genuine achievement to credit on screen, is justice reform: California reports </w:t>
      </w:r>
      <w:r>
        <w:rPr>
          <w:rFonts w:ascii="Georgia" w:hAnsi="Georgia" w:cs="Georgia"/>
          <w:b/>
          <w:i w:val="0"/>
          <w:color w:val="1A1A1A"/>
          <w:sz w:val="21"/>
        </w:rPr>
        <w:t>more than 215,000 cannabis convictions cleared</w:t>
      </w:r>
      <w:r>
        <w:rPr>
          <w:rFonts w:ascii="Georgia" w:hAnsi="Georgia" w:cs="Georgia"/>
          <w:b w:val="0"/>
          <w:i w:val="0"/>
          <w:color w:val="232323"/>
          <w:sz w:val="21"/>
        </w:rPr>
        <w:t xml:space="preserve"> since legalization.</w:t>
      </w:r>
    </w:p>
    <w:p>
      <w:pPr>
        <w:spacing w:after="40"/>
      </w:pPr>
    </w:p>
    <w:p>
      <w:pPr>
        <w:keepNext/>
        <w:spacing w:before="200" w:after="160"/>
        <w:pBdr>
          <w:bottom w:val="single" w:sz="8" w:space="6" w:color="9A7314"/>
        </w:pBdr>
      </w:pPr>
      <w:r>
        <w:rPr>
          <w:rFonts w:ascii="Georgia" w:hAnsi="Georgia" w:cs="Georgia"/>
          <w:b/>
          <w:i w:val="0"/>
          <w:color w:val="9A7314"/>
          <w:sz w:val="30"/>
        </w:rPr>
        <w:t xml:space="preserve">10.  </w:t>
      </w:r>
      <w:r>
        <w:rPr>
          <w:rFonts w:ascii="Georgia" w:hAnsi="Georgia" w:cs="Georgia"/>
          <w:b/>
          <w:i w:val="0"/>
          <w:color w:val="1A1A1A"/>
          <w:sz w:val="30"/>
        </w:rPr>
        <w:t>Roots and Culture: The Emerald Triangle</w:t>
      </w:r>
    </w:p>
    <w:p>
      <w:pPr>
        <w:spacing w:after="140" w:before="0"/>
        <w:jc w:val="both"/>
      </w:pPr>
      <w:r>
        <w:rPr>
          <w:rFonts w:ascii="Georgia" w:hAnsi="Georgia" w:cs="Georgia"/>
          <w:b w:val="0"/>
          <w:i w:val="0"/>
          <w:color w:val="232323"/>
          <w:sz w:val="21"/>
        </w:rPr>
        <w:t xml:space="preserve">To understand what is being lost, the film has to show what was built. The story begins in the late 1960s and 1970s, when a counterculture “back-to-the-land” migration left San Francisco for the cheap, remote, forested hills of Humboldt and Mendocino. Cannabis was the cash crop that made the dream survive: it paid the bills, served as local currency, and bound hippie newcomers and old logging-and-ranching families into a distinctive rural culture. Over three counties, Humboldt, Mendocino and Trinity, this became the </w:t>
      </w:r>
      <w:r>
        <w:rPr>
          <w:rFonts w:ascii="Georgia" w:hAnsi="Georgia" w:cs="Georgia"/>
          <w:b/>
          <w:i w:val="0"/>
          <w:color w:val="1A1A1A"/>
          <w:sz w:val="21"/>
        </w:rPr>
        <w:t>Emerald Triangle</w:t>
      </w:r>
      <w:r>
        <w:rPr>
          <w:rFonts w:ascii="Georgia" w:hAnsi="Georgia" w:cs="Georgia"/>
          <w:b w:val="0"/>
          <w:i w:val="0"/>
          <w:color w:val="232323"/>
          <w:sz w:val="21"/>
        </w:rPr>
        <w:t>, the heart of American cannabis.</w:t>
      </w:r>
    </w:p>
    <w:p>
      <w:pPr>
        <w:spacing w:after="140" w:before="0"/>
        <w:jc w:val="both"/>
      </w:pPr>
      <w:r>
        <w:rPr>
          <w:rFonts w:ascii="Georgia" w:hAnsi="Georgia" w:cs="Georgia"/>
          <w:b w:val="0"/>
          <w:i w:val="0"/>
          <w:color w:val="232323"/>
          <w:sz w:val="21"/>
        </w:rPr>
        <w:t xml:space="preserve">Then came the war. The </w:t>
      </w:r>
      <w:r>
        <w:rPr>
          <w:rFonts w:ascii="Georgia" w:hAnsi="Georgia" w:cs="Georgia"/>
          <w:b/>
          <w:i w:val="0"/>
          <w:color w:val="1A1A1A"/>
          <w:sz w:val="21"/>
        </w:rPr>
        <w:t>Campaign Against Marijuana Planting (CAMP)</w:t>
      </w:r>
      <w:r>
        <w:rPr>
          <w:rFonts w:ascii="Georgia" w:hAnsi="Georgia" w:cs="Georgia"/>
          <w:b w:val="0"/>
          <w:i w:val="0"/>
          <w:color w:val="232323"/>
          <w:sz w:val="21"/>
        </w:rPr>
        <w:t>, launched in 1983, mounted military-style raids on the region for years: National Guard helicopters, SWAT teams, crop eradication. It left a deep and lasting distrust of government that shapes how growers behave to this day, and it is part of why so many never trusted the legal system enough to enter it.</w:t>
      </w:r>
    </w:p>
    <w:p>
      <w:pPr>
        <w:spacing w:after="140" w:before="0"/>
        <w:jc w:val="both"/>
      </w:pPr>
      <w:r>
        <w:rPr>
          <w:rFonts w:ascii="Georgia" w:hAnsi="Georgia" w:cs="Georgia"/>
          <w:b w:val="0"/>
          <w:i w:val="0"/>
          <w:color w:val="232323"/>
          <w:sz w:val="21"/>
        </w:rPr>
        <w:t>The cultural wound of legalization is that it finished what prohibition started, by other means. Growers who survived helicopters and prison were regulated and taxed out of existence by the legal market they helped create, watching corporate “big cannabis” flood the trade they had built by hand over generations. Many describe not just financial ruin but grief.</w:t>
      </w:r>
    </w:p>
    <w:p>
      <w:pPr>
        <w:keepNext/>
        <w:spacing w:before="180" w:after="60"/>
      </w:pPr>
      <w:r>
        <w:rPr>
          <w:rFonts w:ascii="Georgia" w:hAnsi="Georgia" w:cs="Georgia"/>
          <w:b/>
          <w:i w:val="0"/>
          <w:color w:val="1A1A1A"/>
          <w:sz w:val="23"/>
        </w:rPr>
        <w:t>The environmental cost</w:t>
      </w:r>
    </w:p>
    <w:p>
      <w:pPr>
        <w:spacing w:after="140" w:before="0"/>
        <w:jc w:val="both"/>
      </w:pPr>
      <w:r>
        <w:rPr>
          <w:rFonts w:ascii="Georgia" w:hAnsi="Georgia" w:cs="Georgia"/>
          <w:b w:val="0"/>
          <w:i w:val="0"/>
          <w:color w:val="232323"/>
          <w:sz w:val="21"/>
        </w:rPr>
        <w:t xml:space="preserve">The shadow industry also scars the land, a strong visual and moral thread for the film. Illegal trespass grows divert an estimated </w:t>
      </w:r>
      <w:r>
        <w:rPr>
          <w:rFonts w:ascii="Georgia" w:hAnsi="Georgia" w:cs="Georgia"/>
          <w:b/>
          <w:i w:val="0"/>
          <w:color w:val="1A1A1A"/>
          <w:sz w:val="21"/>
        </w:rPr>
        <w:t>9 billion gallons of California water a year</w:t>
      </w:r>
      <w:r>
        <w:rPr>
          <w:rFonts w:ascii="Georgia" w:hAnsi="Georgia" w:cs="Georgia"/>
          <w:b w:val="0"/>
          <w:i w:val="0"/>
          <w:color w:val="232323"/>
          <w:sz w:val="21"/>
        </w:rPr>
        <w:t xml:space="preserve">, and the rodenticides they spread have turned up in the bodies of roughly </w:t>
      </w:r>
      <w:r>
        <w:rPr>
          <w:rFonts w:ascii="Georgia" w:hAnsi="Georgia" w:cs="Georgia"/>
          <w:b/>
          <w:i w:val="0"/>
          <w:color w:val="1A1A1A"/>
          <w:sz w:val="21"/>
        </w:rPr>
        <w:t>95% of tested mountain lions</w:t>
      </w:r>
      <w:r>
        <w:rPr>
          <w:rFonts w:ascii="Georgia" w:hAnsi="Georgia" w:cs="Georgia"/>
          <w:b w:val="0"/>
          <w:i w:val="0"/>
          <w:color w:val="232323"/>
          <w:sz w:val="21"/>
        </w:rPr>
        <w:t xml:space="preserve"> and large shares of fishers and spotted owls. Streams that salmon depend on run dry in summer to feed the grows.</w:t>
      </w:r>
    </w:p>
    <w:p>
      <w:pPr>
        <w:spacing w:after="40"/>
      </w:pPr>
    </w:p>
    <w:p>
      <w:pPr>
        <w:keepNext/>
        <w:spacing w:before="200" w:after="160"/>
        <w:pBdr>
          <w:bottom w:val="single" w:sz="8" w:space="6" w:color="9A7314"/>
        </w:pBdr>
      </w:pPr>
      <w:r>
        <w:rPr>
          <w:rFonts w:ascii="Georgia" w:hAnsi="Georgia" w:cs="Georgia"/>
          <w:b/>
          <w:i w:val="0"/>
          <w:color w:val="9A7314"/>
          <w:sz w:val="30"/>
        </w:rPr>
        <w:t xml:space="preserve">11.  </w:t>
      </w:r>
      <w:r>
        <w:rPr>
          <w:rFonts w:ascii="Georgia" w:hAnsi="Georgia" w:cs="Georgia"/>
          <w:b/>
          <w:i w:val="0"/>
          <w:color w:val="1A1A1A"/>
          <w:sz w:val="30"/>
        </w:rPr>
        <w:t>Why This Story, Why Now</w:t>
      </w:r>
    </w:p>
    <w:p>
      <w:pPr>
        <w:spacing w:after="140" w:before="0"/>
        <w:jc w:val="both"/>
      </w:pPr>
      <w:r>
        <w:rPr>
          <w:rFonts w:ascii="Georgia" w:hAnsi="Georgia" w:cs="Georgia"/>
          <w:b w:val="0"/>
          <w:i w:val="0"/>
          <w:color w:val="232323"/>
          <w:sz w:val="21"/>
        </w:rPr>
        <w:t>This is the argument for sponsors, festivals and press: the film is not just timely, it is racing a closing window.</w:t>
      </w:r>
    </w:p>
    <w:p>
      <w:pPr>
        <w:keepNext/>
        <w:spacing w:before="140" w:after="40"/>
      </w:pPr>
      <w:r>
        <w:rPr>
          <w:rFonts w:ascii="Georgia" w:hAnsi="Georgia" w:cs="Georgia"/>
          <w:b/>
          <w:i w:val="0"/>
          <w:color w:val="9A7314"/>
          <w:sz w:val="21"/>
        </w:rPr>
        <w:t xml:space="preserve">1.  </w:t>
      </w:r>
      <w:r>
        <w:rPr>
          <w:rFonts w:ascii="Georgia" w:hAnsi="Georgia" w:cs="Georgia"/>
          <w:b/>
          <w:i w:val="0"/>
          <w:color w:val="1A1A1A"/>
          <w:sz w:val="21"/>
        </w:rPr>
        <w:t>The bust is permanent, not a dip.</w:t>
      </w:r>
    </w:p>
    <w:p>
      <w:pPr>
        <w:spacing w:after="120" w:before="0"/>
        <w:jc w:val="both"/>
      </w:pPr>
      <w:r>
        <w:rPr>
          <w:rFonts w:ascii="Georgia" w:hAnsi="Georgia" w:cs="Georgia"/>
          <w:b w:val="0"/>
          <w:i w:val="0"/>
          <w:color w:val="232323"/>
          <w:sz w:val="21"/>
        </w:rPr>
        <w:t>California formally declared its market “mature” in 2026 as the Humboldt farm base collapsed. Oregon’s 2025 harvest set a record while prices hit record lows and the license freeze was extended for years. This is a structural shakeout, and it is happening now.</w:t>
      </w:r>
    </w:p>
    <w:p>
      <w:pPr>
        <w:keepNext/>
        <w:spacing w:before="140" w:after="40"/>
      </w:pPr>
      <w:r>
        <w:rPr>
          <w:rFonts w:ascii="Georgia" w:hAnsi="Georgia" w:cs="Georgia"/>
          <w:b/>
          <w:i w:val="0"/>
          <w:color w:val="9A7314"/>
          <w:sz w:val="21"/>
        </w:rPr>
        <w:t xml:space="preserve">2.  </w:t>
      </w:r>
      <w:r>
        <w:rPr>
          <w:rFonts w:ascii="Georgia" w:hAnsi="Georgia" w:cs="Georgia"/>
          <w:b/>
          <w:i w:val="0"/>
          <w:color w:val="1A1A1A"/>
          <w:sz w:val="21"/>
        </w:rPr>
        <w:t>Federal prohibition is finally cracking.</w:t>
      </w:r>
    </w:p>
    <w:p>
      <w:pPr>
        <w:spacing w:after="120" w:before="0"/>
        <w:jc w:val="both"/>
      </w:pPr>
      <w:r>
        <w:rPr>
          <w:rFonts w:ascii="Georgia" w:hAnsi="Georgia" w:cs="Georgia"/>
          <w:b w:val="0"/>
          <w:i w:val="0"/>
          <w:color w:val="232323"/>
          <w:sz w:val="21"/>
        </w:rPr>
        <w:t>After a December 2025 executive order, the Justice Department in April 2026 moved medical marijuana to Schedule III, with a hearing on broader rescheduling set for June 29, 2026. The federal map is being redrawn this year, and the changes favor capital and scale over the craft farmer.</w:t>
      </w:r>
    </w:p>
    <w:p>
      <w:pPr>
        <w:keepNext/>
        <w:spacing w:before="140" w:after="40"/>
      </w:pPr>
      <w:r>
        <w:rPr>
          <w:rFonts w:ascii="Georgia" w:hAnsi="Georgia" w:cs="Georgia"/>
          <w:b/>
          <w:i w:val="0"/>
          <w:color w:val="9A7314"/>
          <w:sz w:val="21"/>
        </w:rPr>
        <w:t xml:space="preserve">3.  </w:t>
      </w:r>
      <w:r>
        <w:rPr>
          <w:rFonts w:ascii="Georgia" w:hAnsi="Georgia" w:cs="Georgia"/>
          <w:b/>
          <w:i w:val="0"/>
          <w:color w:val="1A1A1A"/>
          <w:sz w:val="21"/>
        </w:rPr>
        <w:t>Immigration politics have collided with the grow industry.</w:t>
      </w:r>
    </w:p>
    <w:p>
      <w:pPr>
        <w:spacing w:after="120" w:before="0"/>
        <w:jc w:val="both"/>
      </w:pPr>
      <w:r>
        <w:rPr>
          <w:rFonts w:ascii="Georgia" w:hAnsi="Georgia" w:cs="Georgia"/>
          <w:b w:val="0"/>
          <w:i w:val="0"/>
          <w:color w:val="232323"/>
          <w:sz w:val="21"/>
        </w:rPr>
        <w:t>The July 2025 federal raids on California cannabis farms, with hundreds arrested and children taken into custody, put the film’s exact subject, the immigrant workforce behind the weed, on the national front page.</w:t>
      </w:r>
    </w:p>
    <w:p>
      <w:pPr>
        <w:keepNext/>
        <w:spacing w:before="140" w:after="40"/>
      </w:pPr>
      <w:r>
        <w:rPr>
          <w:rFonts w:ascii="Georgia" w:hAnsi="Georgia" w:cs="Georgia"/>
          <w:b/>
          <w:i w:val="0"/>
          <w:color w:val="9A7314"/>
          <w:sz w:val="21"/>
        </w:rPr>
        <w:t xml:space="preserve">4.  </w:t>
      </w:r>
      <w:r>
        <w:rPr>
          <w:rFonts w:ascii="Georgia" w:hAnsi="Georgia" w:cs="Georgia"/>
          <w:b/>
          <w:i w:val="0"/>
          <w:color w:val="1A1A1A"/>
          <w:sz w:val="21"/>
        </w:rPr>
        <w:t>It is the ten-year reckoning.</w:t>
      </w:r>
    </w:p>
    <w:p>
      <w:pPr>
        <w:spacing w:after="120" w:before="0"/>
        <w:jc w:val="both"/>
      </w:pPr>
      <w:r>
        <w:rPr>
          <w:rFonts w:ascii="Georgia" w:hAnsi="Georgia" w:cs="Georgia"/>
          <w:b w:val="0"/>
          <w:i w:val="0"/>
          <w:color w:val="232323"/>
          <w:sz w:val="21"/>
        </w:rPr>
        <w:t>2024 to 2026 marks roughly a decade since the first legal sales and since California’s Prop 64, a natural moment to ask what legalization actually did.</w:t>
      </w:r>
    </w:p>
    <w:p>
      <w:pPr>
        <w:keepNext/>
        <w:spacing w:before="140" w:after="40"/>
      </w:pPr>
      <w:r>
        <w:rPr>
          <w:rFonts w:ascii="Georgia" w:hAnsi="Georgia" w:cs="Georgia"/>
          <w:b/>
          <w:i w:val="0"/>
          <w:color w:val="9A7314"/>
          <w:sz w:val="21"/>
        </w:rPr>
        <w:t xml:space="preserve">5.  </w:t>
      </w:r>
      <w:r>
        <w:rPr>
          <w:rFonts w:ascii="Georgia" w:hAnsi="Georgia" w:cs="Georgia"/>
          <w:b/>
          <w:i w:val="0"/>
          <w:color w:val="1A1A1A"/>
          <w:sz w:val="21"/>
        </w:rPr>
        <w:t>The witnesses are disappearing.</w:t>
      </w:r>
    </w:p>
    <w:p>
      <w:pPr>
        <w:spacing w:after="120" w:before="0"/>
        <w:jc w:val="both"/>
      </w:pPr>
      <w:r>
        <w:rPr>
          <w:rFonts w:ascii="Georgia" w:hAnsi="Georgia" w:cs="Georgia"/>
          <w:b w:val="0"/>
          <w:i w:val="0"/>
          <w:color w:val="232323"/>
          <w:sz w:val="21"/>
        </w:rPr>
        <w:t>The first-generation growers who built this world are in their 60s and 70s, and they are selling land, going broke or leaving. Once they are gone, the firsthand memory of the outlaw era goes with them. The film is, quite literally, last-chance footage.</w:t>
      </w:r>
    </w:p>
    <w:p>
      <w:pPr>
        <w:spacing w:after="40"/>
      </w:pPr>
    </w:p>
    <w:p>
      <w:pPr>
        <w:keepNext/>
        <w:spacing w:before="200" w:after="160"/>
        <w:pBdr>
          <w:bottom w:val="single" w:sz="8" w:space="6" w:color="9A7314"/>
        </w:pBdr>
      </w:pPr>
      <w:r>
        <w:rPr>
          <w:rFonts w:ascii="Georgia" w:hAnsi="Georgia" w:cs="Georgia"/>
          <w:b/>
          <w:i w:val="0"/>
          <w:color w:val="9A7314"/>
          <w:sz w:val="30"/>
        </w:rPr>
        <w:t xml:space="preserve">12.  </w:t>
      </w:r>
      <w:r>
        <w:rPr>
          <w:rFonts w:ascii="Georgia" w:hAnsi="Georgia" w:cs="Georgia"/>
          <w:b/>
          <w:i w:val="0"/>
          <w:color w:val="1A1A1A"/>
          <w:sz w:val="30"/>
        </w:rPr>
        <w:t>The Audience</w:t>
      </w:r>
    </w:p>
    <w:p>
      <w:pPr>
        <w:spacing w:after="140" w:before="0"/>
        <w:jc w:val="both"/>
      </w:pPr>
      <w:r>
        <w:rPr>
          <w:rFonts w:ascii="Georgia" w:hAnsi="Georgia" w:cs="Georgia"/>
          <w:b w:val="0"/>
          <w:i/>
          <w:color w:val="232323"/>
          <w:sz w:val="21"/>
        </w:rPr>
        <w:t>Mama Marihuana</w:t>
      </w:r>
      <w:r>
        <w:rPr>
          <w:rFonts w:ascii="Georgia" w:hAnsi="Georgia" w:cs="Georgia"/>
          <w:b w:val="0"/>
          <w:i w:val="0"/>
          <w:color w:val="232323"/>
          <w:sz w:val="21"/>
        </w:rPr>
        <w:t xml:space="preserve"> sits at the intersection of several large, well-documented audiences, which is exactly what sponsors and distributors want to see.</w:t>
      </w:r>
    </w:p>
    <w:p>
      <w:pPr>
        <w:pStyle w:val="ListBullet"/>
        <w:spacing w:after="60"/>
      </w:pPr>
      <w:r>
        <w:rPr>
          <w:rFonts w:ascii="Georgia" w:hAnsi="Georgia" w:cs="Georgia"/>
          <w:b/>
          <w:i w:val="0"/>
          <w:color w:val="1A1A1A"/>
          <w:sz w:val="21"/>
        </w:rPr>
        <w:t>Cannabis is mainstream.</w:t>
      </w:r>
      <w:r>
        <w:rPr>
          <w:rFonts w:ascii="Georgia" w:hAnsi="Georgia" w:cs="Georgia"/>
          <w:b w:val="0"/>
          <w:i w:val="0"/>
          <w:color w:val="232323"/>
          <w:sz w:val="21"/>
        </w:rPr>
        <w:t xml:space="preserve"> About </w:t>
      </w:r>
      <w:r>
        <w:rPr>
          <w:rFonts w:ascii="Georgia" w:hAnsi="Georgia" w:cs="Georgia"/>
          <w:b/>
          <w:i w:val="0"/>
          <w:color w:val="1A1A1A"/>
          <w:sz w:val="21"/>
        </w:rPr>
        <w:t>64 million Americans</w:t>
      </w:r>
      <w:r>
        <w:rPr>
          <w:rFonts w:ascii="Georgia" w:hAnsi="Georgia" w:cs="Georgia"/>
          <w:b w:val="0"/>
          <w:i w:val="0"/>
          <w:color w:val="232323"/>
          <w:sz w:val="21"/>
        </w:rPr>
        <w:t xml:space="preserve"> (22% of people 12 and older) used cannabis in the past year, an all-time high, and </w:t>
      </w:r>
      <w:r>
        <w:rPr>
          <w:rFonts w:ascii="Georgia" w:hAnsi="Georgia" w:cs="Georgia"/>
          <w:b/>
          <w:i w:val="0"/>
          <w:color w:val="1A1A1A"/>
          <w:sz w:val="21"/>
        </w:rPr>
        <w:t>57% of U.S. adults support full legalization</w:t>
      </w:r>
      <w:r>
        <w:rPr>
          <w:rFonts w:ascii="Georgia" w:hAnsi="Georgia" w:cs="Georgia"/>
          <w:b w:val="0"/>
          <w:i w:val="0"/>
          <w:color w:val="232323"/>
          <w:sz w:val="21"/>
        </w:rPr>
        <w:t>, rising to 71% of those under 30. This is a sympathetic, normalized audience.</w:t>
      </w:r>
    </w:p>
    <w:p>
      <w:pPr>
        <w:pStyle w:val="ListBullet"/>
        <w:spacing w:after="60"/>
      </w:pPr>
      <w:r>
        <w:rPr>
          <w:rFonts w:ascii="Georgia" w:hAnsi="Georgia" w:cs="Georgia"/>
          <w:b/>
          <w:i w:val="0"/>
          <w:color w:val="1A1A1A"/>
          <w:sz w:val="21"/>
        </w:rPr>
        <w:t>True crime is a mass genre that skews exactly to this film.</w:t>
      </w:r>
      <w:r>
        <w:rPr>
          <w:rFonts w:ascii="Georgia" w:hAnsi="Georgia" w:cs="Georgia"/>
          <w:b w:val="0"/>
          <w:i w:val="0"/>
          <w:color w:val="232323"/>
          <w:sz w:val="21"/>
        </w:rPr>
        <w:t xml:space="preserve"> About 57% of Americans consume true crime, and the audience skews female and aged 25 to 49. A single Netflix true-crime documentary, </w:t>
      </w:r>
      <w:r>
        <w:rPr>
          <w:rFonts w:ascii="Georgia" w:hAnsi="Georgia" w:cs="Georgia"/>
          <w:b w:val="0"/>
          <w:i/>
          <w:color w:val="232323"/>
          <w:sz w:val="21"/>
        </w:rPr>
        <w:t>American Nightmare</w:t>
      </w:r>
      <w:r>
        <w:rPr>
          <w:rFonts w:ascii="Georgia" w:hAnsi="Georgia" w:cs="Georgia"/>
          <w:b w:val="0"/>
          <w:i w:val="0"/>
          <w:color w:val="232323"/>
          <w:sz w:val="21"/>
        </w:rPr>
        <w:t>, drew more than a billion viewing minutes in its first week.</w:t>
      </w:r>
    </w:p>
    <w:p>
      <w:pPr>
        <w:pStyle w:val="ListBullet"/>
        <w:spacing w:after="60"/>
      </w:pPr>
      <w:r>
        <w:rPr>
          <w:rFonts w:ascii="Georgia" w:hAnsi="Georgia" w:cs="Georgia"/>
          <w:b/>
          <w:i w:val="0"/>
          <w:color w:val="1A1A1A"/>
          <w:sz w:val="21"/>
        </w:rPr>
        <w:t>The subject already proved it travels.</w:t>
      </w:r>
      <w:r>
        <w:rPr>
          <w:rFonts w:ascii="Georgia" w:hAnsi="Georgia" w:cs="Georgia"/>
          <w:b w:val="0"/>
          <w:i w:val="0"/>
          <w:color w:val="232323"/>
          <w:sz w:val="21"/>
        </w:rPr>
        <w:t xml:space="preserve"> </w:t>
      </w:r>
      <w:r>
        <w:rPr>
          <w:rFonts w:ascii="Georgia" w:hAnsi="Georgia" w:cs="Georgia"/>
          <w:b w:val="0"/>
          <w:i/>
          <w:color w:val="232323"/>
          <w:sz w:val="21"/>
        </w:rPr>
        <w:t>Murder Mountain</w:t>
      </w:r>
      <w:r>
        <w:rPr>
          <w:rFonts w:ascii="Georgia" w:hAnsi="Georgia" w:cs="Georgia"/>
          <w:b w:val="0"/>
          <w:i w:val="0"/>
          <w:color w:val="232323"/>
          <w:sz w:val="21"/>
        </w:rPr>
        <w:t>, a Humboldt-cannabis true-crime series, became one of Netflix’s most-streamed documentaries of its time.</w:t>
      </w:r>
    </w:p>
    <w:p>
      <w:pPr>
        <w:pStyle w:val="ListBullet"/>
        <w:spacing w:after="60"/>
      </w:pPr>
      <w:r>
        <w:rPr>
          <w:rFonts w:ascii="Georgia" w:hAnsi="Georgia" w:cs="Georgia"/>
          <w:b/>
          <w:i w:val="0"/>
          <w:color w:val="1A1A1A"/>
          <w:sz w:val="21"/>
        </w:rPr>
        <w:t>The immigrant story reaches an underserved audience.</w:t>
      </w:r>
      <w:r>
        <w:rPr>
          <w:rFonts w:ascii="Georgia" w:hAnsi="Georgia" w:cs="Georgia"/>
          <w:b w:val="0"/>
          <w:i w:val="0"/>
          <w:color w:val="232323"/>
          <w:sz w:val="21"/>
        </w:rPr>
        <w:t xml:space="preserve"> Hispanic viewers spend about half their TV time streaming, and most say authentic representation is hardest to find outside drama and documentary, precisely the lane this film occupies.</w:t>
      </w:r>
    </w:p>
    <w:tbl>
      <w:tblPr>
        <w:tblW w:type="auto" w:w="0"/>
        <w:jc w:val="center"/>
        <w:tblLayout w:type="fixed"/>
        <w:tblLook w:firstColumn="1" w:firstRow="1" w:lastColumn="0" w:lastRow="0" w:noHBand="0" w:noVBand="1" w:val="04A0"/>
      </w:tblPr>
      <w:tblGrid>
        <w:gridCol w:w="9360"/>
      </w:tblGrid>
      <w:tr>
        <w:tc>
          <w:tcPr>
            <w:tcW w:type="dxa" w:w="9360"/>
            <w:shd w:val="clear" w:color="auto" w:fill="F6F1E4"/>
            <w:tcMar>
              <w:top w:w="90" w:type="dxa"/>
              <w:bottom w:w="90" w:type="dxa"/>
              <w:start w:w="150" w:type="dxa"/>
              <w:end w:w="150" w:type="dxa"/>
              <w:left w:w="150" w:type="dxa"/>
              <w:right w:w="150" w:type="dxa"/>
            </w:tcMar>
            <w:tcBorders>
              <w:left w:val="single" w:sz="24" w:space="0" w:color="9A7314"/>
            </w:tcBorders>
          </w:tcPr>
          <w:p>
            <w:pPr>
              <w:spacing w:after="40"/>
            </w:pPr>
            <w:r>
              <w:rPr>
                <w:rFonts w:ascii="Georgia" w:hAnsi="Georgia" w:cs="Georgia"/>
                <w:b w:val="0"/>
                <w:i w:val="0"/>
                <w:color w:val="1A1A1A"/>
                <w:sz w:val="25"/>
              </w:rPr>
              <w:t>A mainstream, sympathetic, female-skewing, socially engaged audience, already proven on this exact subject.</w:t>
            </w:r>
          </w:p>
          <w:p>
            <w:pPr>
              <w:spacing w:after="40"/>
            </w:pPr>
            <w:r>
              <w:rPr>
                <w:rFonts w:ascii="Georgia" w:hAnsi="Georgia" w:cs="Georgia"/>
                <w:b w:val="0"/>
                <w:i w:val="0"/>
                <w:color w:val="232323"/>
                <w:sz w:val="19"/>
              </w:rPr>
              <w:t>64M past-year cannabis users  ·  57% back legalization  ·  ~57% consume true crime (female, 25 to 49)  ·  Murder Mountain was a Netflix breakout on the very same region.</w:t>
            </w:r>
          </w:p>
          <w:p>
            <w:pPr>
              <w:spacing w:after="0"/>
            </w:pPr>
            <w:r>
              <w:rPr>
                <w:rFonts w:ascii="Georgia" w:hAnsi="Georgia" w:cs="Georgia"/>
                <w:b w:val="0"/>
                <w:i/>
                <w:color w:val="6B6B6B"/>
                <w:sz w:val="16"/>
              </w:rPr>
              <w:t>Source: SAMHSA (2024); Pew (2024); YouGov / Edison Research; Netflix / Nielsen. Links in Section 17.</w:t>
            </w:r>
          </w:p>
        </w:tc>
      </w:tr>
    </w:tbl>
    <w:p>
      <w:pPr>
        <w:spacing w:after="60"/>
      </w:pPr>
    </w:p>
    <w:p>
      <w:pPr>
        <w:spacing w:after="40"/>
      </w:pPr>
    </w:p>
    <w:p>
      <w:pPr>
        <w:keepNext/>
        <w:spacing w:before="200" w:after="160"/>
        <w:pBdr>
          <w:bottom w:val="single" w:sz="8" w:space="6" w:color="9A7314"/>
        </w:pBdr>
      </w:pPr>
      <w:r>
        <w:rPr>
          <w:rFonts w:ascii="Georgia" w:hAnsi="Georgia" w:cs="Georgia"/>
          <w:b/>
          <w:i w:val="0"/>
          <w:color w:val="9A7314"/>
          <w:sz w:val="30"/>
        </w:rPr>
        <w:t xml:space="preserve">13.  </w:t>
      </w:r>
      <w:r>
        <w:rPr>
          <w:rFonts w:ascii="Georgia" w:hAnsi="Georgia" w:cs="Georgia"/>
          <w:b/>
          <w:i w:val="0"/>
          <w:color w:val="1A1A1A"/>
          <w:sz w:val="30"/>
        </w:rPr>
        <w:t>Comparable Films and the Gap This Film Fills</w:t>
      </w:r>
    </w:p>
    <w:p>
      <w:pPr>
        <w:spacing w:after="140" w:before="0"/>
        <w:jc w:val="both"/>
      </w:pPr>
      <w:r>
        <w:rPr>
          <w:rFonts w:ascii="Georgia" w:hAnsi="Georgia" w:cs="Georgia"/>
          <w:b w:val="0"/>
          <w:i w:val="0"/>
          <w:color w:val="232323"/>
          <w:sz w:val="21"/>
        </w:rPr>
        <w:t xml:space="preserve">Several films have circled this subject. None has occupied the lane </w:t>
      </w:r>
      <w:r>
        <w:rPr>
          <w:rFonts w:ascii="Georgia" w:hAnsi="Georgia" w:cs="Georgia"/>
          <w:b w:val="0"/>
          <w:i/>
          <w:color w:val="232323"/>
          <w:sz w:val="21"/>
        </w:rPr>
        <w:t>Mama Marihuana</w:t>
      </w:r>
      <w:r>
        <w:rPr>
          <w:rFonts w:ascii="Georgia" w:hAnsi="Georgia" w:cs="Georgia"/>
          <w:b w:val="0"/>
          <w:i w:val="0"/>
          <w:color w:val="232323"/>
          <w:sz w:val="21"/>
        </w:rPr>
        <w:t xml:space="preserve"> is built for.</w:t>
      </w:r>
    </w:p>
    <w:tbl>
      <w:tblPr>
        <w:tblW w:type="auto" w:w="0"/>
        <w:jc w:val="center"/>
        <w:tblLayout w:type="fixed"/>
        <w:tblLook w:firstColumn="1" w:firstRow="1" w:lastColumn="0" w:lastRow="0" w:noHBand="0" w:noVBand="1" w:val="04A0"/>
      </w:tblPr>
      <w:tblGrid>
        <w:gridCol w:w="3120"/>
        <w:gridCol w:w="3120"/>
        <w:gridCol w:w="3120"/>
      </w:tblGrid>
      <w:tr>
        <w:tc>
          <w:tcPr>
            <w:tcW w:type="dxa" w:w="2050"/>
            <w:shd w:val="clear" w:color="auto" w:fill="1A1A1A"/>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vAlign w:val="center"/>
          </w:tcPr>
          <w:p>
            <w:pPr>
              <w:spacing w:after="0"/>
            </w:pPr>
            <w:r>
              <w:rPr>
                <w:rFonts w:ascii="Georgia" w:hAnsi="Georgia" w:cs="Georgia"/>
                <w:b/>
                <w:i w:val="0"/>
                <w:color w:val="FFFFFF"/>
                <w:sz w:val="18"/>
              </w:rPr>
              <w:t>Title</w:t>
            </w:r>
          </w:p>
        </w:tc>
        <w:tc>
          <w:tcPr>
            <w:tcW w:type="dxa" w:w="1750"/>
            <w:shd w:val="clear" w:color="auto" w:fill="1A1A1A"/>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vAlign w:val="center"/>
          </w:tcPr>
          <w:p>
            <w:pPr>
              <w:spacing w:after="0"/>
            </w:pPr>
            <w:r>
              <w:rPr>
                <w:rFonts w:ascii="Georgia" w:hAnsi="Georgia" w:cs="Georgia"/>
                <w:b/>
                <w:i w:val="0"/>
                <w:color w:val="FFFFFF"/>
                <w:sz w:val="18"/>
              </w:rPr>
              <w:t>Platform / Year</w:t>
            </w:r>
          </w:p>
        </w:tc>
        <w:tc>
          <w:tcPr>
            <w:tcW w:type="dxa" w:w="5560"/>
            <w:shd w:val="clear" w:color="auto" w:fill="1A1A1A"/>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vAlign w:val="center"/>
          </w:tcPr>
          <w:p>
            <w:pPr>
              <w:spacing w:after="0"/>
            </w:pPr>
            <w:r>
              <w:rPr>
                <w:rFonts w:ascii="Georgia" w:hAnsi="Georgia" w:cs="Georgia"/>
                <w:b/>
                <w:i w:val="0"/>
                <w:color w:val="FFFFFF"/>
                <w:sz w:val="18"/>
              </w:rPr>
              <w:t>Subject and reception</w:t>
            </w:r>
          </w:p>
        </w:tc>
      </w:tr>
      <w:tr>
        <w:tc>
          <w:tcPr>
            <w:tcW w:type="dxa" w:w="205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Murder Mountain</w:t>
            </w:r>
          </w:p>
        </w:tc>
        <w:tc>
          <w:tcPr>
            <w:tcW w:type="dxa" w:w="175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Netflix, 2018</w:t>
            </w:r>
          </w:p>
        </w:tc>
        <w:tc>
          <w:tcPr>
            <w:tcW w:type="dxa" w:w="556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Humboldt grows and disappearances; a breakout hit, but criticized locally as one-sided and sensational.</w:t>
            </w:r>
          </w:p>
        </w:tc>
      </w:tr>
      <w:tr>
        <w:tc>
          <w:tcPr>
            <w:tcW w:type="dxa" w:w="205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Grass Is Greener</w:t>
            </w:r>
          </w:p>
        </w:tc>
        <w:tc>
          <w:tcPr>
            <w:tcW w:type="dxa" w:w="175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Netflix, 2019</w:t>
            </w:r>
          </w:p>
        </w:tc>
        <w:tc>
          <w:tcPr>
            <w:tcW w:type="dxa" w:w="556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Fab 5 Freddy on cannabis, race and music; a policy and justice lens.</w:t>
            </w:r>
          </w:p>
        </w:tc>
      </w:tr>
      <w:tr>
        <w:tc>
          <w:tcPr>
            <w:tcW w:type="dxa" w:w="205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Weed (Sanjay Gupta)</w:t>
            </w:r>
          </w:p>
        </w:tc>
        <w:tc>
          <w:tcPr>
            <w:tcW w:type="dxa" w:w="175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CNN, 2013+</w:t>
            </w:r>
          </w:p>
        </w:tc>
        <w:tc>
          <w:tcPr>
            <w:tcW w:type="dxa" w:w="556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The medical-legitimacy story; landmark for CBD awareness.</w:t>
            </w:r>
          </w:p>
        </w:tc>
      </w:tr>
      <w:tr>
        <w:tc>
          <w:tcPr>
            <w:tcW w:type="dxa" w:w="205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Rolling Papers</w:t>
            </w:r>
          </w:p>
        </w:tc>
        <w:tc>
          <w:tcPr>
            <w:tcW w:type="dxa" w:w="175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SXSW, 2015</w:t>
            </w:r>
          </w:p>
        </w:tc>
        <w:tc>
          <w:tcPr>
            <w:tcW w:type="dxa" w:w="556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A newspaper’s “marijuana editor” after Colorado legalization.</w:t>
            </w:r>
          </w:p>
        </w:tc>
      </w:tr>
      <w:tr>
        <w:tc>
          <w:tcPr>
            <w:tcW w:type="dxa" w:w="205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The Legend of 420</w:t>
            </w:r>
          </w:p>
        </w:tc>
        <w:tc>
          <w:tcPr>
            <w:tcW w:type="dxa" w:w="175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Netflix, 2017</w:t>
            </w:r>
          </w:p>
        </w:tc>
        <w:tc>
          <w:tcPr>
            <w:tcW w:type="dxa" w:w="556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tcPr>
          <w:p>
            <w:pPr>
              <w:spacing w:after="0"/>
            </w:pPr>
            <w:r>
              <w:rPr>
                <w:rFonts w:ascii="Georgia" w:hAnsi="Georgia" w:cs="Georgia"/>
                <w:b w:val="0"/>
                <w:i w:val="0"/>
                <w:color w:val="232323"/>
                <w:sz w:val="18"/>
              </w:rPr>
              <w:t>A light survey of the legal industry; criticized as promotional.</w:t>
            </w:r>
          </w:p>
        </w:tc>
      </w:tr>
      <w:tr>
        <w:tc>
          <w:tcPr>
            <w:tcW w:type="dxa" w:w="205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The Emerald Triangle</w:t>
            </w:r>
          </w:p>
        </w:tc>
        <w:tc>
          <w:tcPr>
            <w:tcW w:type="dxa" w:w="175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In production</w:t>
            </w:r>
          </w:p>
        </w:tc>
        <w:tc>
          <w:tcPr>
            <w:tcW w:type="dxa" w:w="5560"/>
            <w:tcMar>
              <w:top w:w="70" w:type="dxa"/>
              <w:bottom w:w="70" w:type="dxa"/>
              <w:start w:w="130" w:type="dxa"/>
              <w:end w:w="130" w:type="dxa"/>
              <w:left w:w="130" w:type="dxa"/>
              <w:right w:w="130" w:type="dxa"/>
            </w:tcMar>
            <w:tcBorders>
              <w:top w:val="single" w:sz="4" w:space="0" w:color="D9D2C2"/>
              <w:bottom w:val="single" w:sz="4" w:space="0" w:color="D9D2C2"/>
              <w:left w:val="single" w:sz="4" w:space="0" w:color="D9D2C2"/>
              <w:right w:val="single" w:sz="4" w:space="0" w:color="D9D2C2"/>
            </w:tcBorders>
            <w:shd w:val="clear" w:color="auto" w:fill="F6F4EF"/>
          </w:tcPr>
          <w:p>
            <w:pPr>
              <w:spacing w:after="0"/>
            </w:pPr>
            <w:r>
              <w:rPr>
                <w:rFonts w:ascii="Georgia" w:hAnsi="Georgia" w:cs="Georgia"/>
                <w:b w:val="0"/>
                <w:i w:val="0"/>
                <w:color w:val="232323"/>
                <w:sz w:val="18"/>
              </w:rPr>
              <w:t>Mark Kitchell’s social history of the region; the closest thematic neighbor.</w:t>
            </w:r>
          </w:p>
        </w:tc>
      </w:tr>
    </w:tbl>
    <w:p>
      <w:pPr>
        <w:spacing w:after="40"/>
      </w:pPr>
    </w:p>
    <w:p>
      <w:pPr>
        <w:spacing w:after="140" w:before="0"/>
        <w:jc w:val="both"/>
      </w:pPr>
      <w:r>
        <w:rPr>
          <w:rFonts w:ascii="Georgia" w:hAnsi="Georgia" w:cs="Georgia"/>
          <w:b w:val="0"/>
          <w:i w:val="0"/>
          <w:color w:val="232323"/>
          <w:sz w:val="21"/>
        </w:rPr>
        <w:t xml:space="preserve">Every comparable leans on one of three angles: legalization-as-business, medical legitimacy, or policy history. The one true-crime hit set in the Emerald Triangle, </w:t>
      </w:r>
      <w:r>
        <w:rPr>
          <w:rFonts w:ascii="Georgia" w:hAnsi="Georgia" w:cs="Georgia"/>
          <w:b w:val="0"/>
          <w:i/>
          <w:color w:val="232323"/>
          <w:sz w:val="21"/>
        </w:rPr>
        <w:t>Murder Mountain</w:t>
      </w:r>
      <w:r>
        <w:rPr>
          <w:rFonts w:ascii="Georgia" w:hAnsi="Georgia" w:cs="Georgia"/>
          <w:b w:val="0"/>
          <w:i w:val="0"/>
          <w:color w:val="232323"/>
          <w:sz w:val="21"/>
        </w:rPr>
        <w:t>, frames the region through missing white growers and was criticized for telling “one side.”</w:t>
      </w:r>
    </w:p>
    <w:p>
      <w:pPr>
        <w:keepNext/>
        <w:spacing w:before="180" w:after="60"/>
      </w:pPr>
      <w:r>
        <w:rPr>
          <w:rFonts w:ascii="Georgia" w:hAnsi="Georgia" w:cs="Georgia"/>
          <w:b/>
          <w:i w:val="0"/>
          <w:color w:val="1A1A1A"/>
          <w:sz w:val="23"/>
        </w:rPr>
        <w:t>What this film uniquely owns</w:t>
      </w:r>
    </w:p>
    <w:p>
      <w:pPr>
        <w:pStyle w:val="ListBullet"/>
        <w:spacing w:after="60"/>
      </w:pPr>
      <w:r>
        <w:rPr>
          <w:rFonts w:ascii="Georgia" w:hAnsi="Georgia" w:cs="Georgia"/>
          <w:b/>
          <w:i w:val="0"/>
          <w:color w:val="1A1A1A"/>
          <w:sz w:val="21"/>
        </w:rPr>
        <w:t>The immigrant labor at the center, not the margins.</w:t>
      </w:r>
      <w:r>
        <w:rPr>
          <w:rFonts w:ascii="Georgia" w:hAnsi="Georgia" w:cs="Georgia"/>
          <w:b w:val="0"/>
          <w:i w:val="0"/>
          <w:color w:val="232323"/>
          <w:sz w:val="21"/>
        </w:rPr>
        <w:t xml:space="preserve"> No comparable film centers the Latino and migrant workers who actually power the grow economy.</w:t>
      </w:r>
    </w:p>
    <w:p>
      <w:pPr>
        <w:pStyle w:val="ListBullet"/>
        <w:spacing w:after="60"/>
      </w:pPr>
      <w:r>
        <w:rPr>
          <w:rFonts w:ascii="Georgia" w:hAnsi="Georgia" w:cs="Georgia"/>
          <w:b/>
          <w:i w:val="0"/>
          <w:color w:val="1A1A1A"/>
          <w:sz w:val="21"/>
        </w:rPr>
        <w:t>Underground survival from the inside,</w:t>
      </w:r>
      <w:r>
        <w:rPr>
          <w:rFonts w:ascii="Georgia" w:hAnsi="Georgia" w:cs="Georgia"/>
          <w:b w:val="0"/>
          <w:i w:val="0"/>
          <w:color w:val="232323"/>
          <w:sz w:val="21"/>
        </w:rPr>
        <w:t xml:space="preserve"> the lived economics of staying alive in the legacy and illicit market after legalization, not the crime blotter seen from outside.</w:t>
      </w:r>
    </w:p>
    <w:p>
      <w:pPr>
        <w:pStyle w:val="ListBullet"/>
        <w:spacing w:after="60"/>
      </w:pPr>
      <w:r>
        <w:rPr>
          <w:rFonts w:ascii="Georgia" w:hAnsi="Georgia" w:cs="Georgia"/>
          <w:b/>
          <w:i w:val="0"/>
          <w:color w:val="1A1A1A"/>
          <w:sz w:val="21"/>
        </w:rPr>
        <w:t>A female, human-centered point of view</w:t>
      </w:r>
      <w:r>
        <w:rPr>
          <w:rFonts w:ascii="Georgia" w:hAnsi="Georgia" w:cs="Georgia"/>
          <w:b w:val="0"/>
          <w:i w:val="0"/>
          <w:color w:val="232323"/>
          <w:sz w:val="21"/>
        </w:rPr>
        <w:t xml:space="preserve"> in a genre that skews female yet whose cannabis canon is almost entirely male-fronted.</w:t>
      </w:r>
    </w:p>
    <w:p>
      <w:pPr>
        <w:spacing w:after="140" w:before="0"/>
        <w:jc w:val="both"/>
      </w:pPr>
      <w:r>
        <w:rPr>
          <w:rFonts w:ascii="Georgia" w:hAnsi="Georgia" w:cs="Georgia"/>
          <w:b w:val="0"/>
          <w:i w:val="0"/>
          <w:color w:val="232323"/>
          <w:sz w:val="21"/>
        </w:rPr>
        <w:t>That combination, immigrant labor plus underground survival plus the human fallout of legalization, told humanely, is an open lane. It maps onto the two fastest-growing documentary audiences (social-issue and authentic Latino content) and onto the durable true-crime base.</w:t>
      </w:r>
    </w:p>
    <w:p>
      <w:pPr>
        <w:spacing w:after="40"/>
      </w:pPr>
    </w:p>
    <w:p>
      <w:pPr>
        <w:keepNext/>
        <w:spacing w:before="200" w:after="160"/>
        <w:pBdr>
          <w:bottom w:val="single" w:sz="8" w:space="6" w:color="9A7314"/>
        </w:pBdr>
      </w:pPr>
      <w:r>
        <w:rPr>
          <w:rFonts w:ascii="Georgia" w:hAnsi="Georgia" w:cs="Georgia"/>
          <w:b/>
          <w:i w:val="0"/>
          <w:color w:val="9A7314"/>
          <w:sz w:val="30"/>
        </w:rPr>
        <w:t xml:space="preserve">14.  </w:t>
      </w:r>
      <w:r>
        <w:rPr>
          <w:rFonts w:ascii="Georgia" w:hAnsi="Georgia" w:cs="Georgia"/>
          <w:b/>
          <w:i w:val="0"/>
          <w:color w:val="1A1A1A"/>
          <w:sz w:val="30"/>
        </w:rPr>
        <w:t>Sponsorship and Partnership Strategy</w:t>
      </w:r>
    </w:p>
    <w:p>
      <w:pPr>
        <w:spacing w:after="140" w:before="0"/>
        <w:jc w:val="both"/>
      </w:pPr>
      <w:r>
        <w:rPr>
          <w:rFonts w:ascii="Georgia" w:hAnsi="Georgia" w:cs="Georgia"/>
          <w:b w:val="0"/>
          <w:i w:val="0"/>
          <w:color w:val="232323"/>
          <w:sz w:val="21"/>
        </w:rPr>
        <w:t xml:space="preserve">One structural fact shapes everything here: </w:t>
      </w:r>
      <w:r>
        <w:rPr>
          <w:rFonts w:ascii="Georgia" w:hAnsi="Georgia" w:cs="Georgia"/>
          <w:b/>
          <w:i w:val="0"/>
          <w:color w:val="1A1A1A"/>
          <w:sz w:val="21"/>
        </w:rPr>
        <w:t>cannabis brands cannot run paid ads</w:t>
      </w:r>
      <w:r>
        <w:rPr>
          <w:rFonts w:ascii="Georgia" w:hAnsi="Georgia" w:cs="Georgia"/>
          <w:b w:val="0"/>
          <w:i w:val="0"/>
          <w:color w:val="232323"/>
          <w:sz w:val="21"/>
        </w:rPr>
        <w:t xml:space="preserve"> on Google, Meta, YouTube, TikTok or national broadcast. So sponsorship value flows through brand integration, festival and event sponsorship, mission-aligned organizations and earned media, not ad buys. That actually favors a credible documentary, which offers cultural legitimacy that no banned ad channel can.</w:t>
      </w:r>
    </w:p>
    <w:p>
      <w:pPr>
        <w:keepNext/>
        <w:spacing w:before="180" w:after="60"/>
      </w:pPr>
      <w:r>
        <w:rPr>
          <w:rFonts w:ascii="Georgia" w:hAnsi="Georgia" w:cs="Georgia"/>
          <w:b/>
          <w:i w:val="0"/>
          <w:color w:val="1A1A1A"/>
          <w:sz w:val="23"/>
        </w:rPr>
        <w:t>Sponsorship categories (with named examples)</w:t>
      </w:r>
    </w:p>
    <w:p>
      <w:pPr>
        <w:pStyle w:val="ListBullet"/>
        <w:spacing w:after="60"/>
      </w:pPr>
      <w:r>
        <w:rPr>
          <w:rFonts w:ascii="Georgia" w:hAnsi="Georgia" w:cs="Georgia"/>
          <w:b/>
          <w:i w:val="0"/>
          <w:color w:val="1A1A1A"/>
          <w:sz w:val="21"/>
        </w:rPr>
        <w:t>Cannabis brands and multi-state operators.</w:t>
      </w:r>
      <w:r>
        <w:rPr>
          <w:rFonts w:ascii="Georgia" w:hAnsi="Georgia" w:cs="Georgia"/>
          <w:b w:val="0"/>
          <w:i w:val="0"/>
          <w:color w:val="232323"/>
          <w:sz w:val="21"/>
        </w:rPr>
        <w:t xml:space="preserve"> Heritage, legacy and social-equity brands gain authentic credibility by backing a story about the people behind the plant. Manage the “promotion” optics carefully.</w:t>
      </w:r>
    </w:p>
    <w:p>
      <w:pPr>
        <w:pStyle w:val="ListBullet"/>
        <w:spacing w:after="60"/>
      </w:pPr>
      <w:r>
        <w:rPr>
          <w:rFonts w:ascii="Georgia" w:hAnsi="Georgia" w:cs="Georgia"/>
          <w:b/>
          <w:i w:val="0"/>
          <w:color w:val="1A1A1A"/>
          <w:sz w:val="21"/>
        </w:rPr>
        <w:t>Ancillary cannabis (the strongest commercial fit).</w:t>
      </w:r>
      <w:r>
        <w:rPr>
          <w:rFonts w:ascii="Georgia" w:hAnsi="Georgia" w:cs="Georgia"/>
          <w:b w:val="0"/>
          <w:i w:val="0"/>
          <w:color w:val="232323"/>
          <w:sz w:val="21"/>
        </w:rPr>
        <w:t xml:space="preserve"> “Picks-and-shovels” firms that never touch the plant face fewer ad restrictions and have real budgets: </w:t>
      </w:r>
      <w:r>
        <w:rPr>
          <w:rFonts w:ascii="Georgia" w:hAnsi="Georgia" w:cs="Georgia"/>
          <w:b/>
          <w:i w:val="0"/>
          <w:color w:val="1A1A1A"/>
          <w:sz w:val="21"/>
        </w:rPr>
        <w:t>Weedmaps</w:t>
      </w:r>
      <w:r>
        <w:rPr>
          <w:rFonts w:ascii="Georgia" w:hAnsi="Georgia" w:cs="Georgia"/>
          <w:b w:val="0"/>
          <w:i w:val="0"/>
          <w:color w:val="232323"/>
          <w:sz w:val="21"/>
        </w:rPr>
        <w:t xml:space="preserve">, </w:t>
      </w:r>
      <w:r>
        <w:rPr>
          <w:rFonts w:ascii="Georgia" w:hAnsi="Georgia" w:cs="Georgia"/>
          <w:b/>
          <w:i w:val="0"/>
          <w:color w:val="1A1A1A"/>
          <w:sz w:val="21"/>
        </w:rPr>
        <w:t>Leafly</w:t>
      </w:r>
      <w:r>
        <w:rPr>
          <w:rFonts w:ascii="Georgia" w:hAnsi="Georgia" w:cs="Georgia"/>
          <w:b w:val="0"/>
          <w:i w:val="0"/>
          <w:color w:val="232323"/>
          <w:sz w:val="21"/>
        </w:rPr>
        <w:t xml:space="preserve"> (which runs an event-sponsorship program), and </w:t>
      </w:r>
      <w:r>
        <w:rPr>
          <w:rFonts w:ascii="Georgia" w:hAnsi="Georgia" w:cs="Georgia"/>
          <w:b/>
          <w:i w:val="0"/>
          <w:color w:val="1A1A1A"/>
          <w:sz w:val="21"/>
        </w:rPr>
        <w:t>Boveda</w:t>
      </w:r>
      <w:r>
        <w:rPr>
          <w:rFonts w:ascii="Georgia" w:hAnsi="Georgia" w:cs="Georgia"/>
          <w:b w:val="0"/>
          <w:i w:val="0"/>
          <w:color w:val="232323"/>
          <w:sz w:val="21"/>
        </w:rPr>
        <w:t>, which has already funded a cannabis documentary, a direct precedent to cite.</w:t>
      </w:r>
    </w:p>
    <w:p>
      <w:pPr>
        <w:pStyle w:val="ListBullet"/>
        <w:spacing w:after="60"/>
      </w:pPr>
      <w:r>
        <w:rPr>
          <w:rFonts w:ascii="Georgia" w:hAnsi="Georgia" w:cs="Georgia"/>
          <w:b/>
          <w:i w:val="0"/>
          <w:color w:val="1A1A1A"/>
          <w:sz w:val="21"/>
        </w:rPr>
        <w:t>CBD and wellness brands,</w:t>
      </w:r>
      <w:r>
        <w:rPr>
          <w:rFonts w:ascii="Georgia" w:hAnsi="Georgia" w:cs="Georgia"/>
          <w:b w:val="0"/>
          <w:i w:val="0"/>
          <w:color w:val="232323"/>
          <w:sz w:val="21"/>
        </w:rPr>
        <w:t xml:space="preserve"> which face slightly looser ad rules and reach a socially conscious audience.</w:t>
      </w:r>
    </w:p>
    <w:p>
      <w:pPr>
        <w:pStyle w:val="ListBullet"/>
        <w:spacing w:after="60"/>
      </w:pPr>
      <w:r>
        <w:rPr>
          <w:rFonts w:ascii="Georgia" w:hAnsi="Georgia" w:cs="Georgia"/>
          <w:b/>
          <w:i w:val="0"/>
          <w:color w:val="1A1A1A"/>
          <w:sz w:val="21"/>
        </w:rPr>
        <w:t>Advocacy and nonprofit partners (the best fit for a human-cost film).</w:t>
      </w:r>
      <w:r>
        <w:rPr>
          <w:rFonts w:ascii="Georgia" w:hAnsi="Georgia" w:cs="Georgia"/>
          <w:b w:val="0"/>
          <w:i w:val="0"/>
          <w:color w:val="232323"/>
          <w:sz w:val="21"/>
        </w:rPr>
        <w:t xml:space="preserve"> Exact mission alignment plus built-in distribution and credibility: the </w:t>
      </w:r>
      <w:r>
        <w:rPr>
          <w:rFonts w:ascii="Georgia" w:hAnsi="Georgia" w:cs="Georgia"/>
          <w:b/>
          <w:i w:val="0"/>
          <w:color w:val="1A1A1A"/>
          <w:sz w:val="21"/>
        </w:rPr>
        <w:t>Last Prisoner Project</w:t>
      </w:r>
      <w:r>
        <w:rPr>
          <w:rFonts w:ascii="Georgia" w:hAnsi="Georgia" w:cs="Georgia"/>
          <w:b w:val="0"/>
          <w:i w:val="0"/>
          <w:color w:val="232323"/>
          <w:sz w:val="21"/>
        </w:rPr>
        <w:t xml:space="preserve">, the </w:t>
      </w:r>
      <w:r>
        <w:rPr>
          <w:rFonts w:ascii="Georgia" w:hAnsi="Georgia" w:cs="Georgia"/>
          <w:b/>
          <w:i w:val="0"/>
          <w:color w:val="1A1A1A"/>
          <w:sz w:val="21"/>
        </w:rPr>
        <w:t>Drug Policy Alliance</w:t>
      </w:r>
      <w:r>
        <w:rPr>
          <w:rFonts w:ascii="Georgia" w:hAnsi="Georgia" w:cs="Georgia"/>
          <w:b w:val="0"/>
          <w:i w:val="0"/>
          <w:color w:val="232323"/>
          <w:sz w:val="21"/>
        </w:rPr>
        <w:t xml:space="preserve"> and its Marijuana Justice Coalition, </w:t>
      </w:r>
      <w:r>
        <w:rPr>
          <w:rFonts w:ascii="Georgia" w:hAnsi="Georgia" w:cs="Georgia"/>
          <w:b/>
          <w:i w:val="0"/>
          <w:color w:val="1A1A1A"/>
          <w:sz w:val="21"/>
        </w:rPr>
        <w:t>NORML</w:t>
      </w:r>
      <w:r>
        <w:rPr>
          <w:rFonts w:ascii="Georgia" w:hAnsi="Georgia" w:cs="Georgia"/>
          <w:b w:val="0"/>
          <w:i w:val="0"/>
          <w:color w:val="232323"/>
          <w:sz w:val="21"/>
        </w:rPr>
        <w:t xml:space="preserve">, and the </w:t>
      </w:r>
      <w:r>
        <w:rPr>
          <w:rFonts w:ascii="Georgia" w:hAnsi="Georgia" w:cs="Georgia"/>
          <w:b/>
          <w:i w:val="0"/>
          <w:color w:val="1A1A1A"/>
          <w:sz w:val="21"/>
        </w:rPr>
        <w:t>Marijuana Policy Project</w:t>
      </w:r>
      <w:r>
        <w:rPr>
          <w:rFonts w:ascii="Georgia" w:hAnsi="Georgia" w:cs="Georgia"/>
          <w:b w:val="0"/>
          <w:i w:val="0"/>
          <w:color w:val="232323"/>
          <w:sz w:val="21"/>
        </w:rPr>
        <w:t>.</w:t>
      </w:r>
    </w:p>
    <w:p>
      <w:pPr>
        <w:pStyle w:val="ListBullet"/>
        <w:spacing w:after="60"/>
      </w:pPr>
      <w:r>
        <w:rPr>
          <w:rFonts w:ascii="Georgia" w:hAnsi="Georgia" w:cs="Georgia"/>
          <w:b/>
          <w:i w:val="0"/>
          <w:color w:val="1A1A1A"/>
          <w:sz w:val="21"/>
        </w:rPr>
        <w:t>Documentary grants (the best first money, non-recoupable, no sponsor optics).</w:t>
      </w:r>
      <w:r>
        <w:rPr>
          <w:rFonts w:ascii="Georgia" w:hAnsi="Georgia" w:cs="Georgia"/>
          <w:b w:val="0"/>
          <w:i w:val="0"/>
          <w:color w:val="232323"/>
          <w:sz w:val="21"/>
        </w:rPr>
        <w:t xml:space="preserve"> The </w:t>
      </w:r>
      <w:r>
        <w:rPr>
          <w:rFonts w:ascii="Georgia" w:hAnsi="Georgia" w:cs="Georgia"/>
          <w:b/>
          <w:i w:val="0"/>
          <w:color w:val="1A1A1A"/>
          <w:sz w:val="21"/>
        </w:rPr>
        <w:t>Sundance Documentary Fund</w:t>
      </w:r>
      <w:r>
        <w:rPr>
          <w:rFonts w:ascii="Georgia" w:hAnsi="Georgia" w:cs="Georgia"/>
          <w:b w:val="0"/>
          <w:i w:val="0"/>
          <w:color w:val="232323"/>
          <w:sz w:val="21"/>
        </w:rPr>
        <w:t xml:space="preserve">, </w:t>
      </w:r>
      <w:r>
        <w:rPr>
          <w:rFonts w:ascii="Georgia" w:hAnsi="Georgia" w:cs="Georgia"/>
          <w:b/>
          <w:i w:val="0"/>
          <w:color w:val="1A1A1A"/>
          <w:sz w:val="21"/>
        </w:rPr>
        <w:t>ITVS</w:t>
      </w:r>
      <w:r>
        <w:rPr>
          <w:rFonts w:ascii="Georgia" w:hAnsi="Georgia" w:cs="Georgia"/>
          <w:b w:val="0"/>
          <w:i w:val="0"/>
          <w:color w:val="232323"/>
          <w:sz w:val="21"/>
        </w:rPr>
        <w:t xml:space="preserve">, </w:t>
      </w:r>
      <w:r>
        <w:rPr>
          <w:rFonts w:ascii="Georgia" w:hAnsi="Georgia" w:cs="Georgia"/>
          <w:b/>
          <w:i w:val="0"/>
          <w:color w:val="1A1A1A"/>
          <w:sz w:val="21"/>
        </w:rPr>
        <w:t>Field of Vision</w:t>
      </w:r>
      <w:r>
        <w:rPr>
          <w:rFonts w:ascii="Georgia" w:hAnsi="Georgia" w:cs="Georgia"/>
          <w:b w:val="0"/>
          <w:i w:val="0"/>
          <w:color w:val="232323"/>
          <w:sz w:val="21"/>
        </w:rPr>
        <w:t xml:space="preserve">, </w:t>
      </w:r>
      <w:r>
        <w:rPr>
          <w:rFonts w:ascii="Georgia" w:hAnsi="Georgia" w:cs="Georgia"/>
          <w:b/>
          <w:i w:val="0"/>
          <w:color w:val="1A1A1A"/>
          <w:sz w:val="21"/>
        </w:rPr>
        <w:t>Catapult Film Fund</w:t>
      </w:r>
      <w:r>
        <w:rPr>
          <w:rFonts w:ascii="Georgia" w:hAnsi="Georgia" w:cs="Georgia"/>
          <w:b w:val="0"/>
          <w:i w:val="0"/>
          <w:color w:val="232323"/>
          <w:sz w:val="21"/>
        </w:rPr>
        <w:t xml:space="preserve">, and </w:t>
      </w:r>
      <w:r>
        <w:rPr>
          <w:rFonts w:ascii="Georgia" w:hAnsi="Georgia" w:cs="Georgia"/>
          <w:b/>
          <w:i w:val="0"/>
          <w:color w:val="1A1A1A"/>
          <w:sz w:val="21"/>
        </w:rPr>
        <w:t>Chicken &amp; Egg Pictures</w:t>
      </w:r>
      <w:r>
        <w:rPr>
          <w:rFonts w:ascii="Georgia" w:hAnsi="Georgia" w:cs="Georgia"/>
          <w:b w:val="0"/>
          <w:i w:val="0"/>
          <w:color w:val="232323"/>
          <w:sz w:val="21"/>
        </w:rPr>
        <w:t>, which funds women nonfiction filmmakers whose work drives social change, an especially strong fit for this director and subject.</w:t>
      </w:r>
    </w:p>
    <w:p>
      <w:pPr>
        <w:keepNext/>
        <w:spacing w:before="180" w:after="60"/>
      </w:pPr>
      <w:r>
        <w:rPr>
          <w:rFonts w:ascii="Georgia" w:hAnsi="Georgia" w:cs="Georgia"/>
          <w:b/>
          <w:i w:val="0"/>
          <w:color w:val="1A1A1A"/>
          <w:sz w:val="23"/>
        </w:rPr>
        <w:t>Distribution and partnership angles</w:t>
      </w:r>
    </w:p>
    <w:p>
      <w:pPr>
        <w:pStyle w:val="ListBullet"/>
        <w:spacing w:after="60"/>
      </w:pPr>
      <w:r>
        <w:rPr>
          <w:rFonts w:ascii="Georgia" w:hAnsi="Georgia" w:cs="Georgia"/>
          <w:b/>
          <w:i w:val="0"/>
          <w:color w:val="1A1A1A"/>
          <w:sz w:val="21"/>
        </w:rPr>
        <w:t>Festivals:</w:t>
      </w:r>
      <w:r>
        <w:rPr>
          <w:rFonts w:ascii="Georgia" w:hAnsi="Georgia" w:cs="Georgia"/>
          <w:b w:val="0"/>
          <w:i w:val="0"/>
          <w:color w:val="232323"/>
          <w:sz w:val="21"/>
        </w:rPr>
        <w:t xml:space="preserve"> documentary-first and socially engaged programs, Sundance, SXSW (where </w:t>
      </w:r>
      <w:r>
        <w:rPr>
          <w:rFonts w:ascii="Georgia" w:hAnsi="Georgia" w:cs="Georgia"/>
          <w:b w:val="0"/>
          <w:i/>
          <w:color w:val="232323"/>
          <w:sz w:val="21"/>
        </w:rPr>
        <w:t>Rolling Papers</w:t>
      </w:r>
      <w:r>
        <w:rPr>
          <w:rFonts w:ascii="Georgia" w:hAnsi="Georgia" w:cs="Georgia"/>
          <w:b w:val="0"/>
          <w:i w:val="0"/>
          <w:color w:val="232323"/>
          <w:sz w:val="21"/>
        </w:rPr>
        <w:t xml:space="preserve"> launched), Tribeca, DOC NYC.</w:t>
      </w:r>
    </w:p>
    <w:p>
      <w:pPr>
        <w:pStyle w:val="ListBullet"/>
        <w:spacing w:after="60"/>
      </w:pPr>
      <w:r>
        <w:rPr>
          <w:rFonts w:ascii="Georgia" w:hAnsi="Georgia" w:cs="Georgia"/>
          <w:b/>
          <w:i w:val="0"/>
          <w:color w:val="1A1A1A"/>
          <w:sz w:val="21"/>
        </w:rPr>
        <w:t>Advocacy distribution:</w:t>
      </w:r>
      <w:r>
        <w:rPr>
          <w:rFonts w:ascii="Georgia" w:hAnsi="Georgia" w:cs="Georgia"/>
          <w:b w:val="0"/>
          <w:i w:val="0"/>
          <w:color w:val="232323"/>
          <w:sz w:val="21"/>
        </w:rPr>
        <w:t xml:space="preserve"> the Last Prisoner Project, Drug Policy Alliance, NORML and MPP for impact screenings and the annual April cycle.</w:t>
      </w:r>
    </w:p>
    <w:p>
      <w:pPr>
        <w:pStyle w:val="ListBullet"/>
        <w:spacing w:after="60"/>
      </w:pPr>
      <w:r>
        <w:rPr>
          <w:rFonts w:ascii="Georgia" w:hAnsi="Georgia" w:cs="Georgia"/>
          <w:b/>
          <w:i w:val="0"/>
          <w:color w:val="1A1A1A"/>
          <w:sz w:val="21"/>
        </w:rPr>
        <w:t>Endemic media for reach (not ads):</w:t>
      </w:r>
      <w:r>
        <w:rPr>
          <w:rFonts w:ascii="Georgia" w:hAnsi="Georgia" w:cs="Georgia"/>
          <w:b w:val="0"/>
          <w:i w:val="0"/>
          <w:color w:val="232323"/>
          <w:sz w:val="21"/>
        </w:rPr>
        <w:t xml:space="preserve"> editorial coverage in Leafly, Marijuana Moment and High Times, and event-sponsorship programs at Weedmaps and Leafly.</w:t>
      </w:r>
    </w:p>
    <w:p>
      <w:pPr>
        <w:spacing w:after="40"/>
      </w:pPr>
    </w:p>
    <w:p>
      <w:pPr>
        <w:keepNext/>
        <w:spacing w:before="200" w:after="160"/>
        <w:pBdr>
          <w:bottom w:val="single" w:sz="8" w:space="6" w:color="9A7314"/>
        </w:pBdr>
      </w:pPr>
      <w:r>
        <w:rPr>
          <w:rFonts w:ascii="Georgia" w:hAnsi="Georgia" w:cs="Georgia"/>
          <w:b/>
          <w:i w:val="0"/>
          <w:color w:val="9A7314"/>
          <w:sz w:val="30"/>
        </w:rPr>
        <w:t xml:space="preserve">15.  </w:t>
      </w:r>
      <w:r>
        <w:rPr>
          <w:rFonts w:ascii="Georgia" w:hAnsi="Georgia" w:cs="Georgia"/>
          <w:b/>
          <w:i w:val="0"/>
          <w:color w:val="1A1A1A"/>
          <w:sz w:val="30"/>
        </w:rPr>
        <w:t>Twelve Questions the Film Can Answer</w:t>
      </w:r>
    </w:p>
    <w:p>
      <w:pPr>
        <w:spacing w:after="140" w:before="0"/>
        <w:jc w:val="both"/>
      </w:pPr>
      <w:r>
        <w:rPr>
          <w:rFonts w:ascii="Georgia" w:hAnsi="Georgia" w:cs="Georgia"/>
          <w:b w:val="0"/>
          <w:i w:val="0"/>
          <w:color w:val="232323"/>
          <w:sz w:val="21"/>
        </w:rPr>
        <w:t>These are the questions a viewer, a journalist or a sponsor will ask, each with a short, sourced answer the team can use directly in the deck, press kit or narration.</w:t>
      </w:r>
    </w:p>
    <w:p>
      <w:pPr>
        <w:keepNext/>
        <w:spacing w:before="140" w:after="40"/>
      </w:pPr>
      <w:r>
        <w:rPr>
          <w:rFonts w:ascii="Georgia" w:hAnsi="Georgia" w:cs="Georgia"/>
          <w:b/>
          <w:i w:val="0"/>
          <w:color w:val="9A7314"/>
          <w:sz w:val="21"/>
        </w:rPr>
        <w:t xml:space="preserve">Q1.  </w:t>
      </w:r>
      <w:r>
        <w:rPr>
          <w:rFonts w:ascii="Georgia" w:hAnsi="Georgia" w:cs="Georgia"/>
          <w:b/>
          <w:i w:val="0"/>
          <w:color w:val="1A1A1A"/>
          <w:sz w:val="21"/>
        </w:rPr>
        <w:t>If weed is legal now, why is most of it still sold illegally?</w:t>
      </w:r>
    </w:p>
    <w:p>
      <w:pPr>
        <w:spacing w:after="120" w:before="0"/>
        <w:jc w:val="both"/>
      </w:pPr>
      <w:r>
        <w:rPr>
          <w:rFonts w:ascii="Georgia" w:hAnsi="Georgia" w:cs="Georgia"/>
          <w:b w:val="0"/>
          <w:i w:val="0"/>
          <w:color w:val="232323"/>
          <w:sz w:val="21"/>
        </w:rPr>
        <w:t>Because legal cannabis is taxed far above the street price, and most of California has nowhere legal to buy it (about 56% to 58% of cities and counties ban retail). The result: roughly 60% of cannabis Californians consume is still illegal. (ERA Economics for the CA DCC, 2024.)</w:t>
      </w:r>
    </w:p>
    <w:p>
      <w:pPr>
        <w:keepNext/>
        <w:spacing w:before="140" w:after="40"/>
      </w:pPr>
      <w:r>
        <w:rPr>
          <w:rFonts w:ascii="Georgia" w:hAnsi="Georgia" w:cs="Georgia"/>
          <w:b/>
          <w:i w:val="0"/>
          <w:color w:val="9A7314"/>
          <w:sz w:val="21"/>
        </w:rPr>
        <w:t xml:space="preserve">Q2.  </w:t>
      </w:r>
      <w:r>
        <w:rPr>
          <w:rFonts w:ascii="Georgia" w:hAnsi="Georgia" w:cs="Georgia"/>
          <w:b/>
          <w:i w:val="0"/>
          <w:color w:val="1A1A1A"/>
          <w:sz w:val="21"/>
        </w:rPr>
        <w:t>How much was a pound worth then, and now?</w:t>
      </w:r>
    </w:p>
    <w:p>
      <w:pPr>
        <w:spacing w:after="120" w:before="0"/>
        <w:jc w:val="both"/>
      </w:pPr>
      <w:r>
        <w:rPr>
          <w:rFonts w:ascii="Georgia" w:hAnsi="Georgia" w:cs="Georgia"/>
          <w:b w:val="0"/>
          <w:i w:val="0"/>
          <w:color w:val="232323"/>
          <w:sz w:val="21"/>
        </w:rPr>
        <w:t>Under prohibition a Humboldt pound could fetch $2,000 or more locally, and $3,000 to $4,000 shipped east. By 2022 to 2025, outdoor flower sold for a few hundred dollars, with fire-sales below $100, and Oregon’s median flower hit $3.33 a gram. (OLCC; Lost Coast Outpost; CalMatters; OPB.)</w:t>
      </w:r>
    </w:p>
    <w:p>
      <w:pPr>
        <w:keepNext/>
        <w:spacing w:before="140" w:after="40"/>
      </w:pPr>
      <w:r>
        <w:rPr>
          <w:rFonts w:ascii="Georgia" w:hAnsi="Georgia" w:cs="Georgia"/>
          <w:b/>
          <w:i w:val="0"/>
          <w:color w:val="9A7314"/>
          <w:sz w:val="21"/>
        </w:rPr>
        <w:t xml:space="preserve">Q3.  </w:t>
      </w:r>
      <w:r>
        <w:rPr>
          <w:rFonts w:ascii="Georgia" w:hAnsi="Georgia" w:cs="Georgia"/>
          <w:b/>
          <w:i w:val="0"/>
          <w:color w:val="1A1A1A"/>
          <w:sz w:val="21"/>
        </w:rPr>
        <w:t>Why are the farmers who built the industry going broke?</w:t>
      </w:r>
    </w:p>
    <w:p>
      <w:pPr>
        <w:spacing w:after="120" w:before="0"/>
        <w:jc w:val="both"/>
      </w:pPr>
      <w:r>
        <w:rPr>
          <w:rFonts w:ascii="Georgia" w:hAnsi="Georgia" w:cs="Georgia"/>
          <w:b w:val="0"/>
          <w:i w:val="0"/>
          <w:color w:val="232323"/>
          <w:sz w:val="21"/>
        </w:rPr>
        <w:t>A price collapse from oversupply, plus heavy taxes and compliance costs, plus competition from industrial mega-farms, plus the loss of the old out-of-state premium. Only about 27% of U.S. cannabis operators were profitable in 2024. (Whitney Economics; CA DCC; OLCC.)</w:t>
      </w:r>
    </w:p>
    <w:p>
      <w:pPr>
        <w:keepNext/>
        <w:spacing w:before="140" w:after="40"/>
      </w:pPr>
      <w:r>
        <w:rPr>
          <w:rFonts w:ascii="Georgia" w:hAnsi="Georgia" w:cs="Georgia"/>
          <w:b/>
          <w:i w:val="0"/>
          <w:color w:val="9A7314"/>
          <w:sz w:val="21"/>
        </w:rPr>
        <w:t xml:space="preserve">Q4.  </w:t>
      </w:r>
      <w:r>
        <w:rPr>
          <w:rFonts w:ascii="Georgia" w:hAnsi="Georgia" w:cs="Georgia"/>
          <w:b/>
          <w:i w:val="0"/>
          <w:color w:val="1A1A1A"/>
          <w:sz w:val="21"/>
        </w:rPr>
        <w:t>Who actually does the work on these farms?</w:t>
      </w:r>
    </w:p>
    <w:p>
      <w:pPr>
        <w:spacing w:after="120" w:before="0"/>
        <w:jc w:val="both"/>
      </w:pPr>
      <w:r>
        <w:rPr>
          <w:rFonts w:ascii="Georgia" w:hAnsi="Georgia" w:cs="Georgia"/>
          <w:b w:val="0"/>
          <w:i w:val="0"/>
          <w:color w:val="232323"/>
          <w:sz w:val="21"/>
        </w:rPr>
        <w:t>Migrant and immigrant labor, by the best estimate about 96% Latino and roughly half undocumented (indicative), alongside the seasonal “trimmigrants,” many from abroad, who manicure the harvest for cash. (Gender Policy Report / academic aggregate; first-person reporting.)</w:t>
      </w:r>
    </w:p>
    <w:p>
      <w:pPr>
        <w:keepNext/>
        <w:spacing w:before="140" w:after="40"/>
      </w:pPr>
      <w:r>
        <w:rPr>
          <w:rFonts w:ascii="Georgia" w:hAnsi="Georgia" w:cs="Georgia"/>
          <w:b/>
          <w:i w:val="0"/>
          <w:color w:val="9A7314"/>
          <w:sz w:val="21"/>
        </w:rPr>
        <w:t xml:space="preserve">Q5.  </w:t>
      </w:r>
      <w:r>
        <w:rPr>
          <w:rFonts w:ascii="Georgia" w:hAnsi="Georgia" w:cs="Georgia"/>
          <w:b/>
          <w:i w:val="0"/>
          <w:color w:val="1A1A1A"/>
          <w:sz w:val="21"/>
        </w:rPr>
        <w:t>What happens to workers when no one is watching?</w:t>
      </w:r>
    </w:p>
    <w:p>
      <w:pPr>
        <w:spacing w:after="120" w:before="0"/>
        <w:jc w:val="both"/>
      </w:pPr>
      <w:r>
        <w:rPr>
          <w:rFonts w:ascii="Georgia" w:hAnsi="Georgia" w:cs="Georgia"/>
          <w:b w:val="0"/>
          <w:i w:val="0"/>
          <w:color w:val="232323"/>
          <w:sz w:val="21"/>
        </w:rPr>
        <w:t>Documented wage theft (workers circulate “no-pay farm” lists), sexual assault and trafficking, and worker deaths. A grower was convicted on 15 felony counts including rape; at least 35 workers have died on these farms. (Reveal / CIR; Los Angeles Times.)</w:t>
      </w:r>
    </w:p>
    <w:p>
      <w:pPr>
        <w:keepNext/>
        <w:spacing w:before="140" w:after="40"/>
      </w:pPr>
      <w:r>
        <w:rPr>
          <w:rFonts w:ascii="Georgia" w:hAnsi="Georgia" w:cs="Georgia"/>
          <w:b/>
          <w:i w:val="0"/>
          <w:color w:val="9A7314"/>
          <w:sz w:val="21"/>
        </w:rPr>
        <w:t xml:space="preserve">Q6.  </w:t>
      </w:r>
      <w:r>
        <w:rPr>
          <w:rFonts w:ascii="Georgia" w:hAnsi="Georgia" w:cs="Georgia"/>
          <w:b/>
          <w:i w:val="0"/>
          <w:color w:val="1A1A1A"/>
          <w:sz w:val="21"/>
        </w:rPr>
        <w:t>Is the danger real, or a myth?</w:t>
      </w:r>
    </w:p>
    <w:p>
      <w:pPr>
        <w:spacing w:after="120" w:before="0"/>
        <w:jc w:val="both"/>
      </w:pPr>
      <w:r>
        <w:rPr>
          <w:rFonts w:ascii="Georgia" w:hAnsi="Georgia" w:cs="Georgia"/>
          <w:b w:val="0"/>
          <w:i w:val="0"/>
          <w:color w:val="232323"/>
          <w:sz w:val="21"/>
        </w:rPr>
        <w:t>Both. The violence, trafficking and deaths are documented and real. But the “people vanish on the mountain” legend is more complicated: Humboldt files the most missing-persons reports per capita in California, yet most are quickly found. Saying so makes the film more credible. (North Coast Journal; Lost Coast Outpost; LA Times.)</w:t>
      </w:r>
    </w:p>
    <w:p>
      <w:pPr>
        <w:keepNext/>
        <w:spacing w:before="140" w:after="40"/>
      </w:pPr>
      <w:r>
        <w:rPr>
          <w:rFonts w:ascii="Georgia" w:hAnsi="Georgia" w:cs="Georgia"/>
          <w:b/>
          <w:i w:val="0"/>
          <w:color w:val="9A7314"/>
          <w:sz w:val="21"/>
        </w:rPr>
        <w:t xml:space="preserve">Q7.  </w:t>
      </w:r>
      <w:r>
        <w:rPr>
          <w:rFonts w:ascii="Georgia" w:hAnsi="Georgia" w:cs="Georgia"/>
          <w:b/>
          <w:i w:val="0"/>
          <w:color w:val="1A1A1A"/>
          <w:sz w:val="21"/>
        </w:rPr>
        <w:t>Did legalization reduce the harm, or just move it?</w:t>
      </w:r>
    </w:p>
    <w:p>
      <w:pPr>
        <w:spacing w:after="120" w:before="0"/>
        <w:jc w:val="both"/>
      </w:pPr>
      <w:r>
        <w:rPr>
          <w:rFonts w:ascii="Georgia" w:hAnsi="Georgia" w:cs="Georgia"/>
          <w:b w:val="0"/>
          <w:i w:val="0"/>
          <w:color w:val="232323"/>
          <w:sz w:val="21"/>
        </w:rPr>
        <w:t>Largely move it. The illegal market still supplies most consumption, labor abuse and trafficking continue, and aggressive enforcement and the price collapse push the riskiest activity further underground. (ERA Economics for the CA DCC; OPB; Press Democrat.)</w:t>
      </w:r>
    </w:p>
    <w:p>
      <w:pPr>
        <w:keepNext/>
        <w:spacing w:before="140" w:after="40"/>
      </w:pPr>
      <w:r>
        <w:rPr>
          <w:rFonts w:ascii="Georgia" w:hAnsi="Georgia" w:cs="Georgia"/>
          <w:b/>
          <w:i w:val="0"/>
          <w:color w:val="9A7314"/>
          <w:sz w:val="21"/>
        </w:rPr>
        <w:t xml:space="preserve">Q8.  </w:t>
      </w:r>
      <w:r>
        <w:rPr>
          <w:rFonts w:ascii="Georgia" w:hAnsi="Georgia" w:cs="Georgia"/>
          <w:b/>
          <w:i w:val="0"/>
          <w:color w:val="1A1A1A"/>
          <w:sz w:val="21"/>
        </w:rPr>
        <w:t>Who won legalization?</w:t>
      </w:r>
    </w:p>
    <w:p>
      <w:pPr>
        <w:spacing w:after="120" w:before="0"/>
        <w:jc w:val="both"/>
      </w:pPr>
      <w:r>
        <w:rPr>
          <w:rFonts w:ascii="Georgia" w:hAnsi="Georgia" w:cs="Georgia"/>
          <w:b w:val="0"/>
          <w:i w:val="0"/>
          <w:color w:val="232323"/>
          <w:sz w:val="21"/>
        </w:rPr>
        <w:t>The state treasury (more than $7.8 billion in California taxes) and large operators like Glass House, whose single greenhouse out-grows Humboldt County. The legacy small farmer largely lost. (CDTFA; Glass House Brands.)</w:t>
      </w:r>
    </w:p>
    <w:p>
      <w:pPr>
        <w:keepNext/>
        <w:spacing w:before="140" w:after="40"/>
      </w:pPr>
      <w:r>
        <w:rPr>
          <w:rFonts w:ascii="Georgia" w:hAnsi="Georgia" w:cs="Georgia"/>
          <w:b/>
          <w:i w:val="0"/>
          <w:color w:val="9A7314"/>
          <w:sz w:val="21"/>
        </w:rPr>
        <w:t xml:space="preserve">Q9.  </w:t>
      </w:r>
      <w:r>
        <w:rPr>
          <w:rFonts w:ascii="Georgia" w:hAnsi="Georgia" w:cs="Georgia"/>
          <w:b/>
          <w:i w:val="0"/>
          <w:color w:val="1A1A1A"/>
          <w:sz w:val="21"/>
        </w:rPr>
        <w:t>What does it cost the land?</w:t>
      </w:r>
    </w:p>
    <w:p>
      <w:pPr>
        <w:spacing w:after="120" w:before="0"/>
        <w:jc w:val="both"/>
      </w:pPr>
      <w:r>
        <w:rPr>
          <w:rFonts w:ascii="Georgia" w:hAnsi="Georgia" w:cs="Georgia"/>
          <w:b w:val="0"/>
          <w:i w:val="0"/>
          <w:color w:val="232323"/>
          <w:sz w:val="21"/>
        </w:rPr>
        <w:t>Illegal grows divert an estimated 9 billion gallons of California water a year and spread banned poisons found in about 95% of tested mountain lions. (NPR; National Geographic.)</w:t>
      </w:r>
    </w:p>
    <w:p>
      <w:pPr>
        <w:keepNext/>
        <w:spacing w:before="140" w:after="40"/>
      </w:pPr>
      <w:r>
        <w:rPr>
          <w:rFonts w:ascii="Georgia" w:hAnsi="Georgia" w:cs="Georgia"/>
          <w:b/>
          <w:i w:val="0"/>
          <w:color w:val="9A7314"/>
          <w:sz w:val="21"/>
        </w:rPr>
        <w:t xml:space="preserve">Q10.  </w:t>
      </w:r>
      <w:r>
        <w:rPr>
          <w:rFonts w:ascii="Georgia" w:hAnsi="Georgia" w:cs="Georgia"/>
          <w:b/>
          <w:i w:val="0"/>
          <w:color w:val="1A1A1A"/>
          <w:sz w:val="21"/>
        </w:rPr>
        <w:t>Is cannabis about to be “legal” federally?</w:t>
      </w:r>
    </w:p>
    <w:p>
      <w:pPr>
        <w:spacing w:after="120" w:before="0"/>
        <w:jc w:val="both"/>
      </w:pPr>
      <w:r>
        <w:rPr>
          <w:rFonts w:ascii="Georgia" w:hAnsi="Georgia" w:cs="Georgia"/>
          <w:b w:val="0"/>
          <w:i w:val="0"/>
          <w:color w:val="232323"/>
          <w:sz w:val="21"/>
        </w:rPr>
        <w:t>Not yet. As of 2026 only FDA-approved and state-licensed medical marijuana has moved to Schedule III, with a hearing on broader rescheduling set for June 29, 2026. Avoid saying “marijuana is now Schedule III” without the medical-only qualifier. (U.S. Department of Justice, 2026.)</w:t>
      </w:r>
    </w:p>
    <w:p>
      <w:pPr>
        <w:keepNext/>
        <w:spacing w:before="140" w:after="40"/>
      </w:pPr>
      <w:r>
        <w:rPr>
          <w:rFonts w:ascii="Georgia" w:hAnsi="Georgia" w:cs="Georgia"/>
          <w:b/>
          <w:i w:val="0"/>
          <w:color w:val="9A7314"/>
          <w:sz w:val="21"/>
        </w:rPr>
        <w:t xml:space="preserve">Q11.  </w:t>
      </w:r>
      <w:r>
        <w:rPr>
          <w:rFonts w:ascii="Georgia" w:hAnsi="Georgia" w:cs="Georgia"/>
          <w:b/>
          <w:i w:val="0"/>
          <w:color w:val="1A1A1A"/>
          <w:sz w:val="21"/>
        </w:rPr>
        <w:t>Why does this story matter right now?</w:t>
      </w:r>
    </w:p>
    <w:p>
      <w:pPr>
        <w:spacing w:after="120" w:before="0"/>
        <w:jc w:val="both"/>
      </w:pPr>
      <w:r>
        <w:rPr>
          <w:rFonts w:ascii="Georgia" w:hAnsi="Georgia" w:cs="Georgia"/>
          <w:b w:val="0"/>
          <w:i w:val="0"/>
          <w:color w:val="232323"/>
          <w:sz w:val="21"/>
        </w:rPr>
        <w:t>Because the bust is permanent, federal law is changing this year, immigration raids have hit the grow industry, and the first-generation growers are disappearing. The window to film them is closing. (See Section 11.)</w:t>
      </w:r>
    </w:p>
    <w:p>
      <w:pPr>
        <w:keepNext/>
        <w:spacing w:before="140" w:after="40"/>
      </w:pPr>
      <w:r>
        <w:rPr>
          <w:rFonts w:ascii="Georgia" w:hAnsi="Georgia" w:cs="Georgia"/>
          <w:b/>
          <w:i w:val="0"/>
          <w:color w:val="9A7314"/>
          <w:sz w:val="21"/>
        </w:rPr>
        <w:t xml:space="preserve">Q12.  </w:t>
      </w:r>
      <w:r>
        <w:rPr>
          <w:rFonts w:ascii="Georgia" w:hAnsi="Georgia" w:cs="Georgia"/>
          <w:b/>
          <w:i w:val="0"/>
          <w:color w:val="1A1A1A"/>
          <w:sz w:val="21"/>
        </w:rPr>
        <w:t>Why will audiences watch?</w:t>
      </w:r>
    </w:p>
    <w:p>
      <w:pPr>
        <w:spacing w:after="120" w:before="0"/>
        <w:jc w:val="both"/>
      </w:pPr>
      <w:r>
        <w:rPr>
          <w:rFonts w:ascii="Georgia" w:hAnsi="Georgia" w:cs="Georgia"/>
          <w:b w:val="0"/>
          <w:i w:val="0"/>
          <w:color w:val="232323"/>
          <w:sz w:val="21"/>
        </w:rPr>
        <w:t>Because 64 million Americans use cannabis, most support legalization, true crime is a mass genre that skews to this exact viewer, and a Humboldt-cannabis documentary has already been a Netflix breakout. (SAMHSA; Pew; Nielsen; Netflix.)</w:t>
      </w:r>
    </w:p>
    <w:p>
      <w:pPr>
        <w:spacing w:after="40"/>
      </w:pPr>
    </w:p>
    <w:p>
      <w:pPr>
        <w:keepNext/>
        <w:spacing w:before="200" w:after="160"/>
        <w:pBdr>
          <w:bottom w:val="single" w:sz="8" w:space="6" w:color="9A7314"/>
        </w:pBdr>
      </w:pPr>
      <w:r>
        <w:rPr>
          <w:rFonts w:ascii="Georgia" w:hAnsi="Georgia" w:cs="Georgia"/>
          <w:b/>
          <w:i w:val="0"/>
          <w:color w:val="9A7314"/>
          <w:sz w:val="30"/>
        </w:rPr>
        <w:t xml:space="preserve">16.  </w:t>
      </w:r>
      <w:r>
        <w:rPr>
          <w:rFonts w:ascii="Georgia" w:hAnsi="Georgia" w:cs="Georgia"/>
          <w:b/>
          <w:i w:val="0"/>
          <w:color w:val="1A1A1A"/>
          <w:sz w:val="30"/>
        </w:rPr>
        <w:t>The Deck-Ready Stat Bank</w:t>
      </w:r>
    </w:p>
    <w:p>
      <w:pPr>
        <w:spacing w:after="140" w:before="0"/>
        <w:jc w:val="both"/>
      </w:pPr>
      <w:r>
        <w:rPr>
          <w:rFonts w:ascii="Georgia" w:hAnsi="Georgia" w:cs="Georgia"/>
          <w:b w:val="0"/>
          <w:i w:val="0"/>
          <w:color w:val="232323"/>
          <w:sz w:val="21"/>
        </w:rPr>
        <w:t>These are the punchiest verified facts in the dossier, grouped and trimmed to drop straight onto a slide or an on-screen title card. Each carries its source; full links are in Section 17. Mark any “indicative” item as an estimate if it goes on screen.</w:t>
      </w:r>
    </w:p>
    <w:p>
      <w:pPr>
        <w:keepNext/>
        <w:spacing w:before="180" w:after="60"/>
      </w:pPr>
      <w:r>
        <w:rPr>
          <w:rFonts w:ascii="Georgia" w:hAnsi="Georgia" w:cs="Georgia"/>
          <w:b/>
          <w:i w:val="0"/>
          <w:color w:val="1A1A1A"/>
          <w:sz w:val="23"/>
        </w:rPr>
        <w:t>The two markets</w:t>
      </w:r>
    </w:p>
    <w:p>
      <w:pPr>
        <w:pStyle w:val="ListBullet"/>
        <w:spacing w:after="60"/>
      </w:pPr>
      <w:r>
        <w:rPr>
          <w:rFonts w:ascii="Georgia" w:hAnsi="Georgia" w:cs="Georgia"/>
          <w:b/>
          <w:i w:val="0"/>
          <w:color w:val="1A1A1A"/>
          <w:sz w:val="21"/>
        </w:rPr>
        <w:t>~60%</w:t>
      </w:r>
      <w:r>
        <w:rPr>
          <w:rFonts w:ascii="Georgia" w:hAnsi="Georgia" w:cs="Georgia"/>
          <w:b w:val="0"/>
          <w:i w:val="0"/>
          <w:color w:val="232323"/>
          <w:sz w:val="21"/>
        </w:rPr>
        <w:t xml:space="preserve"> of cannabis consumed in California is still bought on the illegal market. </w:t>
      </w:r>
      <w:r>
        <w:rPr>
          <w:rFonts w:ascii="Georgia" w:hAnsi="Georgia" w:cs="Georgia"/>
          <w:b w:val="0"/>
          <w:i/>
          <w:color w:val="232323"/>
          <w:sz w:val="21"/>
        </w:rPr>
        <w:t>(ERA / CA DCC, 2024)</w:t>
      </w:r>
    </w:p>
    <w:p>
      <w:pPr>
        <w:pStyle w:val="ListBullet"/>
        <w:spacing w:after="60"/>
      </w:pPr>
      <w:r>
        <w:rPr>
          <w:rFonts w:ascii="Georgia" w:hAnsi="Georgia" w:cs="Georgia"/>
          <w:b/>
          <w:i w:val="0"/>
          <w:color w:val="1A1A1A"/>
          <w:sz w:val="21"/>
        </w:rPr>
        <w:t>8x</w:t>
      </w:r>
      <w:r>
        <w:rPr>
          <w:rFonts w:ascii="Georgia" w:hAnsi="Georgia" w:cs="Georgia"/>
          <w:b w:val="0"/>
          <w:i w:val="0"/>
          <w:color w:val="232323"/>
          <w:sz w:val="21"/>
        </w:rPr>
        <w:t xml:space="preserve"> more cannabis is grown illegally than legally in California (11.4M vs 1.4M pounds). </w:t>
      </w:r>
      <w:r>
        <w:rPr>
          <w:rFonts w:ascii="Georgia" w:hAnsi="Georgia" w:cs="Georgia"/>
          <w:b w:val="0"/>
          <w:i/>
          <w:color w:val="232323"/>
          <w:sz w:val="21"/>
        </w:rPr>
        <w:t>(ERA / CA DCC, 2024)</w:t>
      </w:r>
    </w:p>
    <w:p>
      <w:pPr>
        <w:pStyle w:val="ListBullet"/>
        <w:spacing w:after="60"/>
      </w:pPr>
      <w:r>
        <w:rPr>
          <w:rFonts w:ascii="Georgia" w:hAnsi="Georgia" w:cs="Georgia"/>
          <w:b w:val="0"/>
          <w:i w:val="0"/>
          <w:color w:val="232323"/>
          <w:sz w:val="21"/>
        </w:rPr>
        <w:t xml:space="preserve">California’s illegal cannabis is worth about </w:t>
      </w:r>
      <w:r>
        <w:rPr>
          <w:rFonts w:ascii="Georgia" w:hAnsi="Georgia" w:cs="Georgia"/>
          <w:b/>
          <w:i w:val="0"/>
          <w:color w:val="1A1A1A"/>
          <w:sz w:val="21"/>
        </w:rPr>
        <w:t>$7.9 billion</w:t>
      </w:r>
      <w:r>
        <w:rPr>
          <w:rFonts w:ascii="Georgia" w:hAnsi="Georgia" w:cs="Georgia"/>
          <w:b w:val="0"/>
          <w:i w:val="0"/>
          <w:color w:val="232323"/>
          <w:sz w:val="21"/>
        </w:rPr>
        <w:t xml:space="preserve">, up to </w:t>
      </w:r>
      <w:r>
        <w:rPr>
          <w:rFonts w:ascii="Georgia" w:hAnsi="Georgia" w:cs="Georgia"/>
          <w:b/>
          <w:i w:val="0"/>
          <w:color w:val="1A1A1A"/>
          <w:sz w:val="21"/>
        </w:rPr>
        <w:t>$11.9 billion</w:t>
      </w:r>
      <w:r>
        <w:rPr>
          <w:rFonts w:ascii="Georgia" w:hAnsi="Georgia" w:cs="Georgia"/>
          <w:b w:val="0"/>
          <w:i w:val="0"/>
          <w:color w:val="232323"/>
          <w:sz w:val="21"/>
        </w:rPr>
        <w:t xml:space="preserve"> once exported. </w:t>
      </w:r>
      <w:r>
        <w:rPr>
          <w:rFonts w:ascii="Georgia" w:hAnsi="Georgia" w:cs="Georgia"/>
          <w:b w:val="0"/>
          <w:i/>
          <w:color w:val="232323"/>
          <w:sz w:val="21"/>
        </w:rPr>
        <w:t>(ERA / CA DCC, 2024)</w:t>
      </w:r>
    </w:p>
    <w:p>
      <w:pPr>
        <w:pStyle w:val="ListBullet"/>
        <w:spacing w:after="60"/>
      </w:pPr>
      <w:r>
        <w:rPr>
          <w:rFonts w:ascii="Georgia" w:hAnsi="Georgia" w:cs="Georgia"/>
          <w:b/>
          <w:i w:val="0"/>
          <w:color w:val="1A1A1A"/>
          <w:sz w:val="21"/>
        </w:rPr>
        <w:t>56% to 58%</w:t>
      </w:r>
      <w:r>
        <w:rPr>
          <w:rFonts w:ascii="Georgia" w:hAnsi="Georgia" w:cs="Georgia"/>
          <w:b w:val="0"/>
          <w:i w:val="0"/>
          <w:color w:val="232323"/>
          <w:sz w:val="21"/>
        </w:rPr>
        <w:t xml:space="preserve"> of California cities and counties ban cannabis retail. </w:t>
      </w:r>
      <w:r>
        <w:rPr>
          <w:rFonts w:ascii="Georgia" w:hAnsi="Georgia" w:cs="Georgia"/>
          <w:b w:val="0"/>
          <w:i/>
          <w:color w:val="232323"/>
          <w:sz w:val="21"/>
        </w:rPr>
        <w:t>(CA DCC)</w:t>
      </w:r>
    </w:p>
    <w:p>
      <w:pPr>
        <w:keepNext/>
        <w:spacing w:before="180" w:after="60"/>
      </w:pPr>
      <w:r>
        <w:rPr>
          <w:rFonts w:ascii="Georgia" w:hAnsi="Georgia" w:cs="Georgia"/>
          <w:b/>
          <w:i w:val="0"/>
          <w:color w:val="1A1A1A"/>
          <w:sz w:val="23"/>
        </w:rPr>
        <w:t>The price collapse</w:t>
      </w:r>
    </w:p>
    <w:p>
      <w:pPr>
        <w:pStyle w:val="ListBullet"/>
        <w:spacing w:after="60"/>
      </w:pPr>
      <w:r>
        <w:rPr>
          <w:rFonts w:ascii="Georgia" w:hAnsi="Georgia" w:cs="Georgia"/>
          <w:b w:val="0"/>
          <w:i w:val="0"/>
          <w:color w:val="232323"/>
          <w:sz w:val="21"/>
        </w:rPr>
        <w:t xml:space="preserve">A Humboldt pound worth ~$2,000 at home resold for </w:t>
      </w:r>
      <w:r>
        <w:rPr>
          <w:rFonts w:ascii="Georgia" w:hAnsi="Georgia" w:cs="Georgia"/>
          <w:b/>
          <w:i w:val="0"/>
          <w:color w:val="1A1A1A"/>
          <w:sz w:val="21"/>
        </w:rPr>
        <w:t>$3,000 to $4,000</w:t>
      </w:r>
      <w:r>
        <w:rPr>
          <w:rFonts w:ascii="Georgia" w:hAnsi="Georgia" w:cs="Georgia"/>
          <w:b w:val="0"/>
          <w:i w:val="0"/>
          <w:color w:val="232323"/>
          <w:sz w:val="21"/>
        </w:rPr>
        <w:t xml:space="preserve"> shipped out of state. </w:t>
      </w:r>
      <w:r>
        <w:rPr>
          <w:rFonts w:ascii="Georgia" w:hAnsi="Georgia" w:cs="Georgia"/>
          <w:b w:val="0"/>
          <w:i/>
          <w:color w:val="232323"/>
          <w:sz w:val="21"/>
        </w:rPr>
        <w:t>(Lost Coast Outpost)</w:t>
      </w:r>
    </w:p>
    <w:p>
      <w:pPr>
        <w:pStyle w:val="ListBullet"/>
        <w:spacing w:after="60"/>
      </w:pPr>
      <w:r>
        <w:rPr>
          <w:rFonts w:ascii="Georgia" w:hAnsi="Georgia" w:cs="Georgia"/>
          <w:b w:val="0"/>
          <w:i w:val="0"/>
          <w:color w:val="232323"/>
          <w:sz w:val="21"/>
        </w:rPr>
        <w:t xml:space="preserve">Oregon flower fell to a record </w:t>
      </w:r>
      <w:r>
        <w:rPr>
          <w:rFonts w:ascii="Georgia" w:hAnsi="Georgia" w:cs="Georgia"/>
          <w:b/>
          <w:i w:val="0"/>
          <w:color w:val="1A1A1A"/>
          <w:sz w:val="21"/>
        </w:rPr>
        <w:t>$3.33 per gram</w:t>
      </w:r>
      <w:r>
        <w:rPr>
          <w:rFonts w:ascii="Georgia" w:hAnsi="Georgia" w:cs="Georgia"/>
          <w:b w:val="0"/>
          <w:i w:val="0"/>
          <w:color w:val="232323"/>
          <w:sz w:val="21"/>
        </w:rPr>
        <w:t xml:space="preserve"> by December 2025. </w:t>
      </w:r>
      <w:r>
        <w:rPr>
          <w:rFonts w:ascii="Georgia" w:hAnsi="Georgia" w:cs="Georgia"/>
          <w:b w:val="0"/>
          <w:i/>
          <w:color w:val="232323"/>
          <w:sz w:val="21"/>
        </w:rPr>
        <w:t>(OLCC, via OPB)</w:t>
      </w:r>
    </w:p>
    <w:p>
      <w:pPr>
        <w:pStyle w:val="ListBullet"/>
        <w:spacing w:after="60"/>
      </w:pPr>
      <w:r>
        <w:rPr>
          <w:rFonts w:ascii="Georgia" w:hAnsi="Georgia" w:cs="Georgia"/>
          <w:b w:val="0"/>
          <w:i w:val="0"/>
          <w:color w:val="232323"/>
          <w:sz w:val="21"/>
        </w:rPr>
        <w:t xml:space="preserve">California taxed growers </w:t>
      </w:r>
      <w:r>
        <w:rPr>
          <w:rFonts w:ascii="Georgia" w:hAnsi="Georgia" w:cs="Georgia"/>
          <w:b/>
          <w:i w:val="0"/>
          <w:color w:val="1A1A1A"/>
          <w:sz w:val="21"/>
        </w:rPr>
        <w:t>$161.28 per pound</w:t>
      </w:r>
      <w:r>
        <w:rPr>
          <w:rFonts w:ascii="Georgia" w:hAnsi="Georgia" w:cs="Georgia"/>
          <w:b w:val="0"/>
          <w:i w:val="0"/>
          <w:color w:val="232323"/>
          <w:sz w:val="21"/>
        </w:rPr>
        <w:t xml:space="preserve"> of flower, by weight, until the tax was repealed in 2022. </w:t>
      </w:r>
      <w:r>
        <w:rPr>
          <w:rFonts w:ascii="Georgia" w:hAnsi="Georgia" w:cs="Georgia"/>
          <w:b w:val="0"/>
          <w:i/>
          <w:color w:val="232323"/>
          <w:sz w:val="21"/>
        </w:rPr>
        <w:t>(CDTFA)</w:t>
      </w:r>
    </w:p>
    <w:p>
      <w:pPr>
        <w:pStyle w:val="ListBullet"/>
        <w:spacing w:after="60"/>
      </w:pPr>
      <w:r>
        <w:rPr>
          <w:rFonts w:ascii="Georgia" w:hAnsi="Georgia" w:cs="Georgia"/>
          <w:b w:val="0"/>
          <w:i w:val="0"/>
          <w:color w:val="232323"/>
          <w:sz w:val="21"/>
        </w:rPr>
        <w:t xml:space="preserve">“The days of $1,000 a pound are over.” </w:t>
      </w:r>
      <w:r>
        <w:rPr>
          <w:rFonts w:ascii="Georgia" w:hAnsi="Georgia" w:cs="Georgia"/>
          <w:b w:val="0"/>
          <w:i/>
          <w:color w:val="232323"/>
          <w:sz w:val="21"/>
        </w:rPr>
        <w:t>(Humboldt farmer, JPR, 2025)</w:t>
      </w:r>
    </w:p>
    <w:p>
      <w:pPr>
        <w:keepNext/>
        <w:spacing w:before="180" w:after="60"/>
      </w:pPr>
      <w:r>
        <w:rPr>
          <w:rFonts w:ascii="Georgia" w:hAnsi="Georgia" w:cs="Georgia"/>
          <w:b/>
          <w:i w:val="0"/>
          <w:color w:val="1A1A1A"/>
          <w:sz w:val="23"/>
        </w:rPr>
        <w:t>The shakeout</w:t>
      </w:r>
    </w:p>
    <w:p>
      <w:pPr>
        <w:pStyle w:val="ListBullet"/>
        <w:spacing w:after="60"/>
      </w:pPr>
      <w:r>
        <w:rPr>
          <w:rFonts w:ascii="Georgia" w:hAnsi="Georgia" w:cs="Georgia"/>
          <w:b w:val="0"/>
          <w:i w:val="0"/>
          <w:color w:val="232323"/>
          <w:sz w:val="21"/>
        </w:rPr>
        <w:t xml:space="preserve">California’s licensed cultivation base fell about </w:t>
      </w:r>
      <w:r>
        <w:rPr>
          <w:rFonts w:ascii="Georgia" w:hAnsi="Georgia" w:cs="Georgia"/>
          <w:b/>
          <w:i w:val="0"/>
          <w:color w:val="1A1A1A"/>
          <w:sz w:val="21"/>
        </w:rPr>
        <w:t>43%</w:t>
      </w:r>
      <w:r>
        <w:rPr>
          <w:rFonts w:ascii="Georgia" w:hAnsi="Georgia" w:cs="Georgia"/>
          <w:b w:val="0"/>
          <w:i w:val="0"/>
          <w:color w:val="232323"/>
          <w:sz w:val="21"/>
        </w:rPr>
        <w:t xml:space="preserve"> from its 2021 peak. </w:t>
      </w:r>
      <w:r>
        <w:rPr>
          <w:rFonts w:ascii="Georgia" w:hAnsi="Georgia" w:cs="Georgia"/>
          <w:b w:val="0"/>
          <w:i/>
          <w:color w:val="232323"/>
          <w:sz w:val="21"/>
        </w:rPr>
        <w:t>(CA DCC)</w:t>
      </w:r>
    </w:p>
    <w:p>
      <w:pPr>
        <w:pStyle w:val="ListBullet"/>
        <w:spacing w:after="60"/>
      </w:pPr>
      <w:r>
        <w:rPr>
          <w:rFonts w:ascii="Georgia" w:hAnsi="Georgia" w:cs="Georgia"/>
          <w:b w:val="0"/>
          <w:i w:val="0"/>
          <w:color w:val="232323"/>
          <w:sz w:val="21"/>
        </w:rPr>
        <w:t xml:space="preserve">Oregon once held </w:t>
      </w:r>
      <w:r>
        <w:rPr>
          <w:rFonts w:ascii="Georgia" w:hAnsi="Georgia" w:cs="Georgia"/>
          <w:b/>
          <w:i w:val="0"/>
          <w:color w:val="1A1A1A"/>
          <w:sz w:val="21"/>
        </w:rPr>
        <w:t>6.5 years</w:t>
      </w:r>
      <w:r>
        <w:rPr>
          <w:rFonts w:ascii="Georgia" w:hAnsi="Georgia" w:cs="Georgia"/>
          <w:b w:val="0"/>
          <w:i w:val="0"/>
          <w:color w:val="232323"/>
          <w:sz w:val="21"/>
        </w:rPr>
        <w:t xml:space="preserve"> of cannabis supply in inventory. </w:t>
      </w:r>
      <w:r>
        <w:rPr>
          <w:rFonts w:ascii="Georgia" w:hAnsi="Georgia" w:cs="Georgia"/>
          <w:b w:val="0"/>
          <w:i/>
          <w:color w:val="232323"/>
          <w:sz w:val="21"/>
        </w:rPr>
        <w:t>(OLCC, 2019)</w:t>
      </w:r>
    </w:p>
    <w:p>
      <w:pPr>
        <w:pStyle w:val="ListBullet"/>
        <w:spacing w:after="60"/>
      </w:pPr>
      <w:r>
        <w:rPr>
          <w:rFonts w:ascii="Georgia" w:hAnsi="Georgia" w:cs="Georgia"/>
          <w:b w:val="0"/>
          <w:i w:val="0"/>
          <w:color w:val="232323"/>
          <w:sz w:val="21"/>
        </w:rPr>
        <w:t xml:space="preserve">One greenhouse out-grows </w:t>
      </w:r>
      <w:r>
        <w:rPr>
          <w:rFonts w:ascii="Georgia" w:hAnsi="Georgia" w:cs="Georgia"/>
          <w:b/>
          <w:i w:val="0"/>
          <w:color w:val="1A1A1A"/>
          <w:sz w:val="21"/>
        </w:rPr>
        <w:t>all of Humboldt County</w:t>
      </w:r>
      <w:r>
        <w:rPr>
          <w:rFonts w:ascii="Georgia" w:hAnsi="Georgia" w:cs="Georgia"/>
          <w:b w:val="0"/>
          <w:i w:val="0"/>
          <w:color w:val="232323"/>
          <w:sz w:val="21"/>
        </w:rPr>
        <w:t xml:space="preserve">. </w:t>
      </w:r>
      <w:r>
        <w:rPr>
          <w:rFonts w:ascii="Georgia" w:hAnsi="Georgia" w:cs="Georgia"/>
          <w:b w:val="0"/>
          <w:i/>
          <w:color w:val="232323"/>
          <w:sz w:val="21"/>
        </w:rPr>
        <w:t>(Glass House; indicative)</w:t>
      </w:r>
    </w:p>
    <w:p>
      <w:pPr>
        <w:pStyle w:val="ListBullet"/>
        <w:spacing w:after="60"/>
      </w:pPr>
      <w:r>
        <w:rPr>
          <w:rFonts w:ascii="Georgia" w:hAnsi="Georgia" w:cs="Georgia"/>
          <w:b w:val="0"/>
          <w:i w:val="0"/>
          <w:color w:val="232323"/>
          <w:sz w:val="21"/>
        </w:rPr>
        <w:t xml:space="preserve">Only about </w:t>
      </w:r>
      <w:r>
        <w:rPr>
          <w:rFonts w:ascii="Georgia" w:hAnsi="Georgia" w:cs="Georgia"/>
          <w:b/>
          <w:i w:val="0"/>
          <w:color w:val="1A1A1A"/>
          <w:sz w:val="21"/>
        </w:rPr>
        <w:t>27%</w:t>
      </w:r>
      <w:r>
        <w:rPr>
          <w:rFonts w:ascii="Georgia" w:hAnsi="Georgia" w:cs="Georgia"/>
          <w:b w:val="0"/>
          <w:i w:val="0"/>
          <w:color w:val="232323"/>
          <w:sz w:val="21"/>
        </w:rPr>
        <w:t xml:space="preserve"> of U.S. cannabis operators were profitable in 2024. </w:t>
      </w:r>
      <w:r>
        <w:rPr>
          <w:rFonts w:ascii="Georgia" w:hAnsi="Georgia" w:cs="Georgia"/>
          <w:b w:val="0"/>
          <w:i/>
          <w:color w:val="232323"/>
          <w:sz w:val="21"/>
        </w:rPr>
        <w:t>(Whitney Economics)</w:t>
      </w:r>
    </w:p>
    <w:p>
      <w:pPr>
        <w:keepNext/>
        <w:spacing w:before="180" w:after="60"/>
      </w:pPr>
      <w:r>
        <w:rPr>
          <w:rFonts w:ascii="Georgia" w:hAnsi="Georgia" w:cs="Georgia"/>
          <w:b/>
          <w:i w:val="0"/>
          <w:color w:val="1A1A1A"/>
          <w:sz w:val="23"/>
        </w:rPr>
        <w:t>The human cost</w:t>
      </w:r>
    </w:p>
    <w:p>
      <w:pPr>
        <w:pStyle w:val="ListBullet"/>
        <w:spacing w:after="60"/>
      </w:pPr>
      <w:r>
        <w:rPr>
          <w:rFonts w:ascii="Georgia" w:hAnsi="Georgia" w:cs="Georgia"/>
          <w:b w:val="0"/>
          <w:i w:val="0"/>
          <w:color w:val="232323"/>
          <w:sz w:val="21"/>
        </w:rPr>
        <w:t xml:space="preserve">At least </w:t>
      </w:r>
      <w:r>
        <w:rPr>
          <w:rFonts w:ascii="Georgia" w:hAnsi="Georgia" w:cs="Georgia"/>
          <w:b/>
          <w:i w:val="0"/>
          <w:color w:val="1A1A1A"/>
          <w:sz w:val="21"/>
        </w:rPr>
        <w:t>35</w:t>
      </w:r>
      <w:r>
        <w:rPr>
          <w:rFonts w:ascii="Georgia" w:hAnsi="Georgia" w:cs="Georgia"/>
          <w:b w:val="0"/>
          <w:i w:val="0"/>
          <w:color w:val="232323"/>
          <w:sz w:val="21"/>
        </w:rPr>
        <w:t xml:space="preserve"> cannabis workers died on CA and southern Oregon farms; 20 from carbon monoxide; </w:t>
      </w:r>
      <w:r>
        <w:rPr>
          <w:rFonts w:ascii="Georgia" w:hAnsi="Georgia" w:cs="Georgia"/>
          <w:b/>
          <w:i w:val="0"/>
          <w:color w:val="1A1A1A"/>
          <w:sz w:val="21"/>
        </w:rPr>
        <w:t>none of the 32 California deaths</w:t>
      </w:r>
      <w:r>
        <w:rPr>
          <w:rFonts w:ascii="Georgia" w:hAnsi="Georgia" w:cs="Georgia"/>
          <w:b w:val="0"/>
          <w:i w:val="0"/>
          <w:color w:val="232323"/>
          <w:sz w:val="21"/>
        </w:rPr>
        <w:t xml:space="preserve"> were reported to safety regulators. </w:t>
      </w:r>
      <w:r>
        <w:rPr>
          <w:rFonts w:ascii="Georgia" w:hAnsi="Georgia" w:cs="Georgia"/>
          <w:b w:val="0"/>
          <w:i/>
          <w:color w:val="232323"/>
          <w:sz w:val="21"/>
        </w:rPr>
        <w:t>(LA Times)</w:t>
      </w:r>
    </w:p>
    <w:p>
      <w:pPr>
        <w:pStyle w:val="ListBullet"/>
        <w:spacing w:after="60"/>
      </w:pPr>
      <w:r>
        <w:rPr>
          <w:rFonts w:ascii="Georgia" w:hAnsi="Georgia" w:cs="Georgia"/>
          <w:b w:val="0"/>
          <w:i w:val="0"/>
          <w:color w:val="232323"/>
          <w:sz w:val="21"/>
        </w:rPr>
        <w:t xml:space="preserve">A grower was convicted on </w:t>
      </w:r>
      <w:r>
        <w:rPr>
          <w:rFonts w:ascii="Georgia" w:hAnsi="Georgia" w:cs="Georgia"/>
          <w:b/>
          <w:i w:val="0"/>
          <w:color w:val="1A1A1A"/>
          <w:sz w:val="21"/>
        </w:rPr>
        <w:t>15 felony counts including rape</w:t>
      </w:r>
      <w:r>
        <w:rPr>
          <w:rFonts w:ascii="Georgia" w:hAnsi="Georgia" w:cs="Georgia"/>
          <w:b w:val="0"/>
          <w:i w:val="0"/>
          <w:color w:val="232323"/>
          <w:sz w:val="21"/>
        </w:rPr>
        <w:t xml:space="preserve"> and sentenced to 23 years. </w:t>
      </w:r>
      <w:r>
        <w:rPr>
          <w:rFonts w:ascii="Georgia" w:hAnsi="Georgia" w:cs="Georgia"/>
          <w:b w:val="0"/>
          <w:i/>
          <w:color w:val="232323"/>
          <w:sz w:val="21"/>
        </w:rPr>
        <w:t>(Reveal / CIR)</w:t>
      </w:r>
    </w:p>
    <w:p>
      <w:pPr>
        <w:pStyle w:val="ListBullet"/>
        <w:spacing w:after="60"/>
      </w:pPr>
      <w:r>
        <w:rPr>
          <w:rFonts w:ascii="Georgia" w:hAnsi="Georgia" w:cs="Georgia"/>
          <w:b w:val="0"/>
          <w:i w:val="0"/>
          <w:color w:val="232323"/>
          <w:sz w:val="21"/>
        </w:rPr>
        <w:t xml:space="preserve">A trafficking survivor’s fake ad drew calls from </w:t>
      </w:r>
      <w:r>
        <w:rPr>
          <w:rFonts w:ascii="Georgia" w:hAnsi="Georgia" w:cs="Georgia"/>
          <w:b/>
          <w:i w:val="0"/>
          <w:color w:val="1A1A1A"/>
          <w:sz w:val="21"/>
        </w:rPr>
        <w:t>437 phone numbers</w:t>
      </w:r>
      <w:r>
        <w:rPr>
          <w:rFonts w:ascii="Georgia" w:hAnsi="Georgia" w:cs="Georgia"/>
          <w:b w:val="0"/>
          <w:i w:val="0"/>
          <w:color w:val="232323"/>
          <w:sz w:val="21"/>
        </w:rPr>
        <w:t xml:space="preserve"> in two months. </w:t>
      </w:r>
      <w:r>
        <w:rPr>
          <w:rFonts w:ascii="Georgia" w:hAnsi="Georgia" w:cs="Georgia"/>
          <w:b w:val="0"/>
          <w:i/>
          <w:color w:val="232323"/>
          <w:sz w:val="21"/>
        </w:rPr>
        <w:t>(Reveal / CIR)</w:t>
      </w:r>
    </w:p>
    <w:p>
      <w:pPr>
        <w:pStyle w:val="ListBullet"/>
        <w:spacing w:after="60"/>
      </w:pPr>
      <w:r>
        <w:rPr>
          <w:rFonts w:ascii="Georgia" w:hAnsi="Georgia" w:cs="Georgia"/>
          <w:b w:val="0"/>
          <w:i w:val="0"/>
          <w:color w:val="232323"/>
          <w:sz w:val="21"/>
        </w:rPr>
        <w:t xml:space="preserve">One Oregon worker reported being held nearly </w:t>
      </w:r>
      <w:r>
        <w:rPr>
          <w:rFonts w:ascii="Georgia" w:hAnsi="Georgia" w:cs="Georgia"/>
          <w:b/>
          <w:i w:val="0"/>
          <w:color w:val="1A1A1A"/>
          <w:sz w:val="21"/>
        </w:rPr>
        <w:t>two years</w:t>
      </w:r>
      <w:r>
        <w:rPr>
          <w:rFonts w:ascii="Georgia" w:hAnsi="Georgia" w:cs="Georgia"/>
          <w:b w:val="0"/>
          <w:i w:val="0"/>
          <w:color w:val="232323"/>
          <w:sz w:val="21"/>
        </w:rPr>
        <w:t xml:space="preserve">, unpaid and abused. </w:t>
      </w:r>
      <w:r>
        <w:rPr>
          <w:rFonts w:ascii="Georgia" w:hAnsi="Georgia" w:cs="Georgia"/>
          <w:b w:val="0"/>
          <w:i/>
          <w:color w:val="232323"/>
          <w:sz w:val="21"/>
        </w:rPr>
        <w:t>(Press Democrat, 2026)</w:t>
      </w:r>
    </w:p>
    <w:p>
      <w:pPr>
        <w:pStyle w:val="ListBullet"/>
        <w:spacing w:after="60"/>
      </w:pPr>
      <w:r>
        <w:rPr>
          <w:rFonts w:ascii="Georgia" w:hAnsi="Georgia" w:cs="Georgia"/>
          <w:b w:val="0"/>
          <w:i w:val="0"/>
          <w:color w:val="232323"/>
          <w:sz w:val="21"/>
        </w:rPr>
        <w:t xml:space="preserve">Legal-market median wage </w:t>
      </w:r>
      <w:r>
        <w:rPr>
          <w:rFonts w:ascii="Georgia" w:hAnsi="Georgia" w:cs="Georgia"/>
          <w:b/>
          <w:i w:val="0"/>
          <w:color w:val="1A1A1A"/>
          <w:sz w:val="21"/>
        </w:rPr>
        <w:t>$19.50/hr</w:t>
      </w:r>
      <w:r>
        <w:rPr>
          <w:rFonts w:ascii="Georgia" w:hAnsi="Georgia" w:cs="Georgia"/>
          <w:b w:val="0"/>
          <w:i w:val="0"/>
          <w:color w:val="232323"/>
          <w:sz w:val="21"/>
        </w:rPr>
        <w:t xml:space="preserve">, yet </w:t>
      </w:r>
      <w:r>
        <w:rPr>
          <w:rFonts w:ascii="Georgia" w:hAnsi="Georgia" w:cs="Georgia"/>
          <w:b/>
          <w:i w:val="0"/>
          <w:color w:val="1A1A1A"/>
          <w:sz w:val="21"/>
        </w:rPr>
        <w:t>62%</w:t>
      </w:r>
      <w:r>
        <w:rPr>
          <w:rFonts w:ascii="Georgia" w:hAnsi="Georgia" w:cs="Georgia"/>
          <w:b w:val="0"/>
          <w:i w:val="0"/>
          <w:color w:val="232323"/>
          <w:sz w:val="21"/>
        </w:rPr>
        <w:t xml:space="preserve"> report wage theft. </w:t>
      </w:r>
      <w:r>
        <w:rPr>
          <w:rFonts w:ascii="Georgia" w:hAnsi="Georgia" w:cs="Georgia"/>
          <w:b w:val="0"/>
          <w:i/>
          <w:color w:val="232323"/>
          <w:sz w:val="21"/>
        </w:rPr>
        <w:t>(UCLA Labor Center, 2025)</w:t>
      </w:r>
    </w:p>
    <w:p>
      <w:pPr>
        <w:keepNext/>
        <w:spacing w:before="180" w:after="60"/>
      </w:pPr>
      <w:r>
        <w:rPr>
          <w:rFonts w:ascii="Georgia" w:hAnsi="Georgia" w:cs="Georgia"/>
          <w:b/>
          <w:i w:val="0"/>
          <w:color w:val="1A1A1A"/>
          <w:sz w:val="23"/>
        </w:rPr>
        <w:t>The money</w:t>
      </w:r>
    </w:p>
    <w:p>
      <w:pPr>
        <w:pStyle w:val="ListBullet"/>
        <w:spacing w:after="60"/>
      </w:pPr>
      <w:r>
        <w:rPr>
          <w:rFonts w:ascii="Georgia" w:hAnsi="Georgia" w:cs="Georgia"/>
          <w:b w:val="0"/>
          <w:i w:val="0"/>
          <w:color w:val="232323"/>
          <w:sz w:val="21"/>
        </w:rPr>
        <w:t xml:space="preserve">California has collected more than </w:t>
      </w:r>
      <w:r>
        <w:rPr>
          <w:rFonts w:ascii="Georgia" w:hAnsi="Georgia" w:cs="Georgia"/>
          <w:b/>
          <w:i w:val="0"/>
          <w:color w:val="1A1A1A"/>
          <w:sz w:val="21"/>
        </w:rPr>
        <w:t>$7.8 billion</w:t>
      </w:r>
      <w:r>
        <w:rPr>
          <w:rFonts w:ascii="Georgia" w:hAnsi="Georgia" w:cs="Georgia"/>
          <w:b w:val="0"/>
          <w:i w:val="0"/>
          <w:color w:val="232323"/>
          <w:sz w:val="21"/>
        </w:rPr>
        <w:t xml:space="preserve"> in cannabis taxes since 2018. </w:t>
      </w:r>
      <w:r>
        <w:rPr>
          <w:rFonts w:ascii="Georgia" w:hAnsi="Georgia" w:cs="Georgia"/>
          <w:b w:val="0"/>
          <w:i/>
          <w:color w:val="232323"/>
          <w:sz w:val="21"/>
        </w:rPr>
        <w:t>(CDTFA)</w:t>
      </w:r>
    </w:p>
    <w:p>
      <w:pPr>
        <w:pStyle w:val="ListBullet"/>
        <w:spacing w:after="60"/>
      </w:pPr>
      <w:r>
        <w:rPr>
          <w:rFonts w:ascii="Georgia" w:hAnsi="Georgia" w:cs="Georgia"/>
          <w:b w:val="0"/>
          <w:i w:val="0"/>
          <w:color w:val="232323"/>
          <w:sz w:val="21"/>
        </w:rPr>
        <w:t xml:space="preserve">Cannabis was once </w:t>
      </w:r>
      <w:r>
        <w:rPr>
          <w:rFonts w:ascii="Georgia" w:hAnsi="Georgia" w:cs="Georgia"/>
          <w:b/>
          <w:i w:val="0"/>
          <w:color w:val="1A1A1A"/>
          <w:sz w:val="21"/>
        </w:rPr>
        <w:t>a quarter or more</w:t>
      </w:r>
      <w:r>
        <w:rPr>
          <w:rFonts w:ascii="Georgia" w:hAnsi="Georgia" w:cs="Georgia"/>
          <w:b w:val="0"/>
          <w:i w:val="0"/>
          <w:color w:val="232323"/>
          <w:sz w:val="21"/>
        </w:rPr>
        <w:t xml:space="preserve"> of Humboldt County’s economy. </w:t>
      </w:r>
      <w:r>
        <w:rPr>
          <w:rFonts w:ascii="Georgia" w:hAnsi="Georgia" w:cs="Georgia"/>
          <w:b w:val="0"/>
          <w:i/>
          <w:color w:val="232323"/>
          <w:sz w:val="21"/>
        </w:rPr>
        <w:t>(High Country News)</w:t>
      </w:r>
    </w:p>
    <w:p>
      <w:pPr>
        <w:pStyle w:val="ListBullet"/>
        <w:spacing w:after="60"/>
      </w:pPr>
      <w:r>
        <w:rPr>
          <w:rFonts w:ascii="Georgia" w:hAnsi="Georgia" w:cs="Georgia"/>
          <w:b w:val="0"/>
          <w:i w:val="0"/>
          <w:color w:val="232323"/>
          <w:sz w:val="21"/>
        </w:rPr>
        <w:t xml:space="preserve">Federal 280E pushes effective tax rates above </w:t>
      </w:r>
      <w:r>
        <w:rPr>
          <w:rFonts w:ascii="Georgia" w:hAnsi="Georgia" w:cs="Georgia"/>
          <w:b/>
          <w:i w:val="0"/>
          <w:color w:val="1A1A1A"/>
          <w:sz w:val="21"/>
        </w:rPr>
        <w:t>70%</w:t>
      </w:r>
      <w:r>
        <w:rPr>
          <w:rFonts w:ascii="Georgia" w:hAnsi="Georgia" w:cs="Georgia"/>
          <w:b w:val="0"/>
          <w:i w:val="0"/>
          <w:color w:val="232323"/>
          <w:sz w:val="21"/>
        </w:rPr>
        <w:t xml:space="preserve">. </w:t>
      </w:r>
      <w:r>
        <w:rPr>
          <w:rFonts w:ascii="Georgia" w:hAnsi="Georgia" w:cs="Georgia"/>
          <w:b w:val="0"/>
          <w:i/>
          <w:color w:val="232323"/>
          <w:sz w:val="21"/>
        </w:rPr>
        <w:t>(MPP; CRS)</w:t>
      </w:r>
    </w:p>
    <w:p>
      <w:pPr>
        <w:pStyle w:val="ListBullet"/>
        <w:spacing w:after="60"/>
      </w:pPr>
      <w:r>
        <w:rPr>
          <w:rFonts w:ascii="Georgia" w:hAnsi="Georgia" w:cs="Georgia"/>
          <w:b w:val="0"/>
          <w:i w:val="0"/>
          <w:color w:val="232323"/>
          <w:sz w:val="21"/>
        </w:rPr>
        <w:t xml:space="preserve">Over </w:t>
      </w:r>
      <w:r>
        <w:rPr>
          <w:rFonts w:ascii="Georgia" w:hAnsi="Georgia" w:cs="Georgia"/>
          <w:b/>
          <w:i w:val="0"/>
          <w:color w:val="1A1A1A"/>
          <w:sz w:val="21"/>
        </w:rPr>
        <w:t>215,000</w:t>
      </w:r>
      <w:r>
        <w:rPr>
          <w:rFonts w:ascii="Georgia" w:hAnsi="Georgia" w:cs="Georgia"/>
          <w:b w:val="0"/>
          <w:i w:val="0"/>
          <w:color w:val="232323"/>
          <w:sz w:val="21"/>
        </w:rPr>
        <w:t xml:space="preserve"> California cannabis convictions cleared. </w:t>
      </w:r>
      <w:r>
        <w:rPr>
          <w:rFonts w:ascii="Georgia" w:hAnsi="Georgia" w:cs="Georgia"/>
          <w:b w:val="0"/>
          <w:i/>
          <w:color w:val="232323"/>
          <w:sz w:val="21"/>
        </w:rPr>
        <w:t>(State of California)</w:t>
      </w:r>
    </w:p>
    <w:p>
      <w:pPr>
        <w:keepNext/>
        <w:spacing w:before="180" w:after="60"/>
      </w:pPr>
      <w:r>
        <w:rPr>
          <w:rFonts w:ascii="Georgia" w:hAnsi="Georgia" w:cs="Georgia"/>
          <w:b/>
          <w:i w:val="0"/>
          <w:color w:val="1A1A1A"/>
          <w:sz w:val="23"/>
        </w:rPr>
        <w:t>The audience</w:t>
      </w:r>
    </w:p>
    <w:p>
      <w:pPr>
        <w:pStyle w:val="ListBullet"/>
        <w:spacing w:after="60"/>
      </w:pPr>
      <w:r>
        <w:rPr>
          <w:rFonts w:ascii="Georgia" w:hAnsi="Georgia" w:cs="Georgia"/>
          <w:b/>
          <w:i w:val="0"/>
          <w:color w:val="1A1A1A"/>
          <w:sz w:val="21"/>
        </w:rPr>
        <w:t>64 million</w:t>
      </w:r>
      <w:r>
        <w:rPr>
          <w:rFonts w:ascii="Georgia" w:hAnsi="Georgia" w:cs="Georgia"/>
          <w:b w:val="0"/>
          <w:i w:val="0"/>
          <w:color w:val="232323"/>
          <w:sz w:val="21"/>
        </w:rPr>
        <w:t xml:space="preserve"> Americans used cannabis last year, a record. </w:t>
      </w:r>
      <w:r>
        <w:rPr>
          <w:rFonts w:ascii="Georgia" w:hAnsi="Georgia" w:cs="Georgia"/>
          <w:b w:val="0"/>
          <w:i/>
          <w:color w:val="232323"/>
          <w:sz w:val="21"/>
        </w:rPr>
        <w:t>(SAMHSA, 2024)</w:t>
      </w:r>
    </w:p>
    <w:p>
      <w:pPr>
        <w:pStyle w:val="ListBullet"/>
        <w:spacing w:after="60"/>
      </w:pPr>
      <w:r>
        <w:rPr>
          <w:rFonts w:ascii="Georgia" w:hAnsi="Georgia" w:cs="Georgia"/>
          <w:b/>
          <w:i w:val="0"/>
          <w:color w:val="1A1A1A"/>
          <w:sz w:val="21"/>
        </w:rPr>
        <w:t>57%</w:t>
      </w:r>
      <w:r>
        <w:rPr>
          <w:rFonts w:ascii="Georgia" w:hAnsi="Georgia" w:cs="Georgia"/>
          <w:b w:val="0"/>
          <w:i w:val="0"/>
          <w:color w:val="232323"/>
          <w:sz w:val="21"/>
        </w:rPr>
        <w:t xml:space="preserve"> of adults back legalization; </w:t>
      </w:r>
      <w:r>
        <w:rPr>
          <w:rFonts w:ascii="Georgia" w:hAnsi="Georgia" w:cs="Georgia"/>
          <w:b/>
          <w:i w:val="0"/>
          <w:color w:val="1A1A1A"/>
          <w:sz w:val="21"/>
        </w:rPr>
        <w:t>71%</w:t>
      </w:r>
      <w:r>
        <w:rPr>
          <w:rFonts w:ascii="Georgia" w:hAnsi="Georgia" w:cs="Georgia"/>
          <w:b w:val="0"/>
          <w:i w:val="0"/>
          <w:color w:val="232323"/>
          <w:sz w:val="21"/>
        </w:rPr>
        <w:t xml:space="preserve"> of under-30s. </w:t>
      </w:r>
      <w:r>
        <w:rPr>
          <w:rFonts w:ascii="Georgia" w:hAnsi="Georgia" w:cs="Georgia"/>
          <w:b w:val="0"/>
          <w:i/>
          <w:color w:val="232323"/>
          <w:sz w:val="21"/>
        </w:rPr>
        <w:t>(Pew, 2024)</w:t>
      </w:r>
    </w:p>
    <w:p>
      <w:pPr>
        <w:pStyle w:val="ListBullet"/>
        <w:spacing w:after="60"/>
      </w:pPr>
      <w:r>
        <w:rPr>
          <w:rFonts w:ascii="Georgia" w:hAnsi="Georgia" w:cs="Georgia"/>
          <w:b/>
          <w:i w:val="0"/>
          <w:color w:val="1A1A1A"/>
          <w:sz w:val="21"/>
        </w:rPr>
        <w:t>~57%</w:t>
      </w:r>
      <w:r>
        <w:rPr>
          <w:rFonts w:ascii="Georgia" w:hAnsi="Georgia" w:cs="Georgia"/>
          <w:b w:val="0"/>
          <w:i w:val="0"/>
          <w:color w:val="232323"/>
          <w:sz w:val="21"/>
        </w:rPr>
        <w:t xml:space="preserve"> of Americans consume true crime, skewing female and 25 to 49. </w:t>
      </w:r>
      <w:r>
        <w:rPr>
          <w:rFonts w:ascii="Georgia" w:hAnsi="Georgia" w:cs="Georgia"/>
          <w:b w:val="0"/>
          <w:i/>
          <w:color w:val="232323"/>
          <w:sz w:val="21"/>
        </w:rPr>
        <w:t>(YouGov; Edison)</w:t>
      </w:r>
    </w:p>
    <w:p>
      <w:pPr>
        <w:pStyle w:val="ListBullet"/>
        <w:spacing w:after="60"/>
      </w:pPr>
      <w:r>
        <w:rPr>
          <w:rFonts w:ascii="Georgia" w:hAnsi="Georgia" w:cs="Georgia"/>
          <w:b w:val="0"/>
          <w:i/>
          <w:color w:val="232323"/>
          <w:sz w:val="21"/>
        </w:rPr>
        <w:t>Murder Mountain</w:t>
      </w:r>
      <w:r>
        <w:rPr>
          <w:rFonts w:ascii="Georgia" w:hAnsi="Georgia" w:cs="Georgia"/>
          <w:b w:val="0"/>
          <w:i w:val="0"/>
          <w:color w:val="232323"/>
          <w:sz w:val="21"/>
        </w:rPr>
        <w:t xml:space="preserve"> was a Netflix breakout on this exact region. </w:t>
      </w:r>
      <w:r>
        <w:rPr>
          <w:rFonts w:ascii="Georgia" w:hAnsi="Georgia" w:cs="Georgia"/>
          <w:b w:val="0"/>
          <w:i/>
          <w:color w:val="232323"/>
          <w:sz w:val="21"/>
        </w:rPr>
        <w:t>(Netflix)</w:t>
      </w:r>
    </w:p>
    <w:p>
      <w:pPr>
        <w:spacing w:after="40"/>
      </w:pPr>
    </w:p>
    <w:p>
      <w:pPr>
        <w:keepNext/>
        <w:spacing w:before="200" w:after="160"/>
        <w:pBdr>
          <w:bottom w:val="single" w:sz="8" w:space="6" w:color="9A7314"/>
        </w:pBdr>
      </w:pPr>
      <w:r>
        <w:rPr>
          <w:rFonts w:ascii="Georgia" w:hAnsi="Georgia" w:cs="Georgia"/>
          <w:b/>
          <w:i w:val="0"/>
          <w:color w:val="9A7314"/>
          <w:sz w:val="30"/>
        </w:rPr>
        <w:t xml:space="preserve">17.  </w:t>
      </w:r>
      <w:r>
        <w:rPr>
          <w:rFonts w:ascii="Georgia" w:hAnsi="Georgia" w:cs="Georgia"/>
          <w:b/>
          <w:i w:val="0"/>
          <w:color w:val="1A1A1A"/>
          <w:sz w:val="30"/>
        </w:rPr>
        <w:t>Sources, Methodology and Accuracy Notes</w:t>
      </w:r>
    </w:p>
    <w:p>
      <w:pPr>
        <w:keepNext/>
        <w:spacing w:before="180" w:after="60"/>
      </w:pPr>
      <w:r>
        <w:rPr>
          <w:rFonts w:ascii="Georgia" w:hAnsi="Georgia" w:cs="Georgia"/>
          <w:b/>
          <w:i w:val="0"/>
          <w:color w:val="1A1A1A"/>
          <w:sz w:val="23"/>
        </w:rPr>
        <w:t>Methodology</w:t>
      </w:r>
    </w:p>
    <w:p>
      <w:pPr>
        <w:spacing w:after="140" w:before="0"/>
        <w:jc w:val="both"/>
      </w:pPr>
      <w:r>
        <w:rPr>
          <w:rFonts w:ascii="Georgia" w:hAnsi="Georgia" w:cs="Georgia"/>
          <w:b w:val="0"/>
          <w:i w:val="0"/>
          <w:color w:val="232323"/>
          <w:sz w:val="21"/>
        </w:rPr>
        <w:t>This dossier was assembled from roughly 150 web searches and source fetches across primary documents, peer-reviewed studies, court records, government releases and named investigative journalism, with load-bearing and contested claims re-checked against more than one source. Where two sources conflicted, the primary or state-commissioned figure was preferred and the conflict noted.</w:t>
      </w:r>
    </w:p>
    <w:p>
      <w:pPr>
        <w:keepNext/>
        <w:spacing w:before="180" w:after="60"/>
      </w:pPr>
      <w:r>
        <w:rPr>
          <w:rFonts w:ascii="Georgia" w:hAnsi="Georgia" w:cs="Georgia"/>
          <w:b/>
          <w:i w:val="0"/>
          <w:color w:val="1A1A1A"/>
          <w:sz w:val="23"/>
        </w:rPr>
        <w:t>Read before quoting publicly</w:t>
      </w:r>
    </w:p>
    <w:p>
      <w:pPr>
        <w:spacing w:after="140" w:before="0"/>
        <w:jc w:val="both"/>
      </w:pPr>
      <w:r>
        <w:rPr>
          <w:rFonts w:ascii="Georgia" w:hAnsi="Georgia" w:cs="Georgia"/>
          <w:b w:val="0"/>
          <w:i w:val="0"/>
          <w:color w:val="232323"/>
          <w:sz w:val="21"/>
        </w:rPr>
        <w:t>A short, honest list of the things to double-check before any figure goes into a public deck or press release, so the film is never caught out:</w:t>
      </w:r>
    </w:p>
    <w:p>
      <w:pPr>
        <w:pStyle w:val="ListBullet"/>
        <w:spacing w:after="60"/>
      </w:pPr>
      <w:r>
        <w:rPr>
          <w:rFonts w:ascii="Georgia" w:hAnsi="Georgia" w:cs="Georgia"/>
          <w:b/>
          <w:i w:val="0"/>
          <w:color w:val="1A1A1A"/>
          <w:sz w:val="21"/>
        </w:rPr>
        <w:t>California’s cannabis excise tax is 15%, not 19%.</w:t>
      </w:r>
      <w:r>
        <w:rPr>
          <w:rFonts w:ascii="Georgia" w:hAnsi="Georgia" w:cs="Georgia"/>
          <w:b w:val="0"/>
          <w:i w:val="0"/>
          <w:color w:val="232323"/>
          <w:sz w:val="21"/>
        </w:rPr>
        <w:t xml:space="preserve"> It rose to 19% in July 2025 and was rolled back to 15% in October 2025. Do not quote 19% as current.</w:t>
      </w:r>
    </w:p>
    <w:p>
      <w:pPr>
        <w:pStyle w:val="ListBullet"/>
        <w:spacing w:after="60"/>
      </w:pPr>
      <w:r>
        <w:rPr>
          <w:rFonts w:ascii="Georgia" w:hAnsi="Georgia" w:cs="Georgia"/>
          <w:b/>
          <w:i w:val="0"/>
          <w:color w:val="1A1A1A"/>
          <w:sz w:val="21"/>
        </w:rPr>
        <w:t>Federal rescheduling is partial.</w:t>
      </w:r>
      <w:r>
        <w:rPr>
          <w:rFonts w:ascii="Georgia" w:hAnsi="Georgia" w:cs="Georgia"/>
          <w:b w:val="0"/>
          <w:i w:val="0"/>
          <w:color w:val="232323"/>
          <w:sz w:val="21"/>
        </w:rPr>
        <w:t xml:space="preserve"> As of 2026 only medical marijuana has moved to Schedule III. Do not say “marijuana is now legal” or “now Schedule III” without the medical-only qualifier.</w:t>
      </w:r>
    </w:p>
    <w:p>
      <w:pPr>
        <w:pStyle w:val="ListBullet"/>
        <w:spacing w:after="60"/>
      </w:pPr>
      <w:r>
        <w:rPr>
          <w:rFonts w:ascii="Georgia" w:hAnsi="Georgia" w:cs="Georgia"/>
          <w:b/>
          <w:i w:val="0"/>
          <w:color w:val="1A1A1A"/>
          <w:sz w:val="21"/>
        </w:rPr>
        <w:t>“Licenses” are not “farms.”</w:t>
      </w:r>
      <w:r>
        <w:rPr>
          <w:rFonts w:ascii="Georgia" w:hAnsi="Georgia" w:cs="Georgia"/>
          <w:b w:val="0"/>
          <w:i w:val="0"/>
          <w:color w:val="232323"/>
          <w:sz w:val="21"/>
        </w:rPr>
        <w:t xml:space="preserve"> The 43% drop is in licenses; a rule change let operators merge licenses, so use county data (Humboldt, Mendocino) for the farm-level collapse.</w:t>
      </w:r>
    </w:p>
    <w:p>
      <w:pPr>
        <w:pStyle w:val="ListBullet"/>
        <w:spacing w:after="60"/>
      </w:pPr>
      <w:r>
        <w:rPr>
          <w:rFonts w:ascii="Georgia" w:hAnsi="Georgia" w:cs="Georgia"/>
          <w:b/>
          <w:i w:val="0"/>
          <w:color w:val="1A1A1A"/>
          <w:sz w:val="21"/>
        </w:rPr>
        <w:t>Trafficking cases are charges, not convictions.</w:t>
      </w:r>
      <w:r>
        <w:rPr>
          <w:rFonts w:ascii="Georgia" w:hAnsi="Georgia" w:cs="Georgia"/>
          <w:b w:val="0"/>
          <w:i w:val="0"/>
          <w:color w:val="232323"/>
          <w:sz w:val="21"/>
        </w:rPr>
        <w:t xml:space="preserve"> Describe the Oregon and Mendocino cases as alleged or charged.</w:t>
      </w:r>
    </w:p>
    <w:p>
      <w:pPr>
        <w:pStyle w:val="ListBullet"/>
        <w:spacing w:after="60"/>
      </w:pPr>
      <w:r>
        <w:rPr>
          <w:rFonts w:ascii="Georgia" w:hAnsi="Georgia" w:cs="Georgia"/>
          <w:b/>
          <w:i w:val="0"/>
          <w:color w:val="1A1A1A"/>
          <w:sz w:val="21"/>
        </w:rPr>
        <w:t>A few market figures rest on reputable secondary reporting</w:t>
      </w:r>
      <w:r>
        <w:rPr>
          <w:rFonts w:ascii="Georgia" w:hAnsi="Georgia" w:cs="Georgia"/>
          <w:b w:val="0"/>
          <w:i w:val="0"/>
          <w:color w:val="232323"/>
          <w:sz w:val="21"/>
        </w:rPr>
        <w:t xml:space="preserve"> (MJBizDaily, Cannabis Business Times) because the underlying state PDFs are very large; open the DCC and OLCC reports directly to copy exact figures before publication.</w:t>
      </w:r>
    </w:p>
    <w:p>
      <w:pPr>
        <w:pStyle w:val="ListBullet"/>
        <w:spacing w:after="60"/>
      </w:pPr>
      <w:r>
        <w:rPr>
          <w:rFonts w:ascii="Georgia" w:hAnsi="Georgia" w:cs="Georgia"/>
          <w:b/>
          <w:i w:val="0"/>
          <w:color w:val="1A1A1A"/>
          <w:sz w:val="21"/>
        </w:rPr>
        <w:t>Items marked “indicative”</w:t>
      </w:r>
      <w:r>
        <w:rPr>
          <w:rFonts w:ascii="Georgia" w:hAnsi="Georgia" w:cs="Georgia"/>
          <w:b w:val="0"/>
          <w:i w:val="0"/>
          <w:color w:val="232323"/>
          <w:sz w:val="21"/>
        </w:rPr>
        <w:t xml:space="preserve"> (trimmer pay, workforce composition, the single-quarter Glass House comparison, the Oregon year-by-year tax split, the “15,000 farms” estimate) are estimates or single-source and should be labeled as such if used on screen.</w:t>
      </w:r>
    </w:p>
    <w:p>
      <w:pPr>
        <w:keepNext/>
        <w:spacing w:before="180" w:after="60"/>
      </w:pPr>
      <w:r>
        <w:rPr>
          <w:rFonts w:ascii="Georgia" w:hAnsi="Georgia" w:cs="Georgia"/>
          <w:b/>
          <w:i w:val="0"/>
          <w:color w:val="1A1A1A"/>
          <w:sz w:val="23"/>
        </w:rPr>
        <w:t>Section 3 to 4: Timeline, legalization</w:t>
      </w:r>
    </w:p>
    <w:p>
      <w:pPr>
        <w:pStyle w:val="ListBullet"/>
        <w:spacing w:after="60"/>
      </w:pPr>
      <w:r>
        <w:rPr>
          <w:rFonts w:ascii="Georgia" w:hAnsi="Georgia" w:cs="Georgia"/>
          <w:b/>
          <w:i w:val="0"/>
          <w:color w:val="1A1A1A"/>
          <w:sz w:val="18"/>
        </w:rPr>
        <w:t xml:space="preserve">Prop 64 (CA): </w:t>
      </w:r>
      <w:r>
        <w:rPr>
          <w:rFonts w:ascii="Georgia" w:hAnsi="Georgia" w:cs="Georgia"/>
          <w:b w:val="0"/>
          <w:i w:val="0"/>
          <w:color w:val="232323"/>
          <w:sz w:val="18"/>
        </w:rPr>
        <w:t xml:space="preserve">ballot result and effect.  </w:t>
      </w:r>
      <w:hyperlink r:id="rId11">
        <w:r>
          <w:rPr>
            <w:rFonts w:ascii="Georgia" w:hAnsi="Georgia" w:cs="Georgia"/>
            <w:color w:val="9A7314"/>
            <w:u w:val="single"/>
            <w:sz w:val="18"/>
          </w:rPr>
          <w:t xml:space="preserve">ballotpedia.org</w:t>
        </w:r>
      </w:hyperlink>
    </w:p>
    <w:p>
      <w:pPr>
        <w:pStyle w:val="ListBullet"/>
        <w:spacing w:after="60"/>
      </w:pPr>
      <w:r>
        <w:rPr>
          <w:rFonts w:ascii="Georgia" w:hAnsi="Georgia" w:cs="Georgia"/>
          <w:b/>
          <w:i w:val="0"/>
          <w:color w:val="1A1A1A"/>
          <w:sz w:val="18"/>
        </w:rPr>
        <w:t xml:space="preserve">Measure 91 (OR): </w:t>
      </w:r>
      <w:r>
        <w:rPr>
          <w:rFonts w:ascii="Georgia" w:hAnsi="Georgia" w:cs="Georgia"/>
          <w:b w:val="0"/>
          <w:i w:val="0"/>
          <w:color w:val="232323"/>
          <w:sz w:val="18"/>
        </w:rPr>
        <w:t xml:space="preserve">certified result.  </w:t>
      </w:r>
      <w:hyperlink r:id="rId12">
        <w:r>
          <w:rPr>
            <w:rFonts w:ascii="Georgia" w:hAnsi="Georgia" w:cs="Georgia"/>
            <w:color w:val="9A7314"/>
            <w:u w:val="single"/>
            <w:sz w:val="18"/>
          </w:rPr>
          <w:t xml:space="preserve">ballotpedia.org</w:t>
        </w:r>
      </w:hyperlink>
    </w:p>
    <w:p>
      <w:pPr>
        <w:pStyle w:val="ListBullet"/>
        <w:spacing w:after="60"/>
      </w:pPr>
      <w:r>
        <w:rPr>
          <w:rFonts w:ascii="Georgia" w:hAnsi="Georgia" w:cs="Georgia"/>
          <w:b/>
          <w:i w:val="0"/>
          <w:color w:val="1A1A1A"/>
          <w:sz w:val="18"/>
        </w:rPr>
        <w:t xml:space="preserve">Cole Memo &amp; rescission: </w:t>
      </w:r>
      <w:r>
        <w:rPr>
          <w:rFonts w:ascii="Georgia" w:hAnsi="Georgia" w:cs="Georgia"/>
          <w:b w:val="0"/>
          <w:i w:val="0"/>
          <w:color w:val="232323"/>
          <w:sz w:val="18"/>
        </w:rPr>
        <w:t xml:space="preserve">DOJ.  </w:t>
      </w:r>
      <w:hyperlink r:id="rId13">
        <w:r>
          <w:rPr>
            <w:rFonts w:ascii="Georgia" w:hAnsi="Georgia" w:cs="Georgia"/>
            <w:color w:val="9A7314"/>
            <w:u w:val="single"/>
            <w:sz w:val="18"/>
          </w:rPr>
          <w:t xml:space="preserve">justice.gov</w:t>
        </w:r>
      </w:hyperlink>
    </w:p>
    <w:p>
      <w:pPr>
        <w:pStyle w:val="ListBullet"/>
        <w:spacing w:after="60"/>
      </w:pPr>
      <w:r>
        <w:rPr>
          <w:rFonts w:ascii="Georgia" w:hAnsi="Georgia" w:cs="Georgia"/>
          <w:b/>
          <w:i w:val="0"/>
          <w:color w:val="1A1A1A"/>
          <w:sz w:val="18"/>
        </w:rPr>
        <w:t xml:space="preserve">CA cultivation-tax repeal (AB 195): </w:t>
      </w:r>
      <w:r>
        <w:rPr>
          <w:rFonts w:ascii="Georgia" w:hAnsi="Georgia" w:cs="Georgia"/>
          <w:b w:val="0"/>
          <w:i w:val="0"/>
          <w:color w:val="232323"/>
          <w:sz w:val="18"/>
        </w:rPr>
        <w:t xml:space="preserve">CDTFA.  </w:t>
      </w:r>
      <w:hyperlink r:id="rId14">
        <w:r>
          <w:rPr>
            <w:rFonts w:ascii="Georgia" w:hAnsi="Georgia" w:cs="Georgia"/>
            <w:color w:val="9A7314"/>
            <w:u w:val="single"/>
            <w:sz w:val="18"/>
          </w:rPr>
          <w:t xml:space="preserve">cdtfa.ca.gov</w:t>
        </w:r>
      </w:hyperlink>
    </w:p>
    <w:p>
      <w:pPr>
        <w:pStyle w:val="ListBullet"/>
        <w:spacing w:after="60"/>
      </w:pPr>
      <w:r>
        <w:rPr>
          <w:rFonts w:ascii="Georgia" w:hAnsi="Georgia" w:cs="Georgia"/>
          <w:b/>
          <w:i w:val="0"/>
          <w:color w:val="1A1A1A"/>
          <w:sz w:val="18"/>
        </w:rPr>
        <w:t xml:space="preserve">CA excise 19% then 15% rollback (AB 564): </w:t>
      </w:r>
      <w:r>
        <w:rPr>
          <w:rFonts w:ascii="Georgia" w:hAnsi="Georgia" w:cs="Georgia"/>
          <w:b w:val="0"/>
          <w:i w:val="0"/>
          <w:color w:val="232323"/>
          <w:sz w:val="18"/>
        </w:rPr>
        <w:t xml:space="preserve">Cal NORML.  </w:t>
      </w:r>
      <w:hyperlink r:id="rId15">
        <w:r>
          <w:rPr>
            <w:rFonts w:ascii="Georgia" w:hAnsi="Georgia" w:cs="Georgia"/>
            <w:color w:val="9A7314"/>
            <w:u w:val="single"/>
            <w:sz w:val="18"/>
          </w:rPr>
          <w:t xml:space="preserve">canorml.org</w:t>
        </w:r>
      </w:hyperlink>
    </w:p>
    <w:p>
      <w:pPr>
        <w:pStyle w:val="ListBullet"/>
        <w:spacing w:after="60"/>
      </w:pPr>
      <w:r>
        <w:rPr>
          <w:rFonts w:ascii="Georgia" w:hAnsi="Georgia" w:cs="Georgia"/>
          <w:b/>
          <w:i w:val="0"/>
          <w:color w:val="1A1A1A"/>
          <w:sz w:val="18"/>
        </w:rPr>
        <w:t xml:space="preserve">Oregon license caps (HB 4121): </w:t>
      </w:r>
      <w:r>
        <w:rPr>
          <w:rFonts w:ascii="Georgia" w:hAnsi="Georgia" w:cs="Georgia"/>
          <w:b w:val="0"/>
          <w:i w:val="0"/>
          <w:color w:val="232323"/>
          <w:sz w:val="18"/>
        </w:rPr>
        <w:t xml:space="preserve">summary.  </w:t>
      </w:r>
      <w:hyperlink r:id="rId16">
        <w:r>
          <w:rPr>
            <w:rFonts w:ascii="Georgia" w:hAnsi="Georgia" w:cs="Georgia"/>
            <w:color w:val="9A7314"/>
            <w:u w:val="single"/>
            <w:sz w:val="18"/>
          </w:rPr>
          <w:t xml:space="preserve">emergelawgroup.com</w:t>
        </w:r>
      </w:hyperlink>
    </w:p>
    <w:p>
      <w:pPr>
        <w:pStyle w:val="ListBullet"/>
        <w:spacing w:after="60"/>
      </w:pPr>
      <w:r>
        <w:rPr>
          <w:rFonts w:ascii="Georgia" w:hAnsi="Georgia" w:cs="Georgia"/>
          <w:b/>
          <w:i w:val="0"/>
          <w:color w:val="1A1A1A"/>
          <w:sz w:val="18"/>
        </w:rPr>
        <w:t xml:space="preserve">Federal Schedule III (medical) order, 2026: </w:t>
      </w:r>
      <w:r>
        <w:rPr>
          <w:rFonts w:ascii="Georgia" w:hAnsi="Georgia" w:cs="Georgia"/>
          <w:b w:val="0"/>
          <w:i w:val="0"/>
          <w:color w:val="232323"/>
          <w:sz w:val="18"/>
        </w:rPr>
        <w:t xml:space="preserve">DOJ.  </w:t>
      </w:r>
      <w:hyperlink r:id="rId17">
        <w:r>
          <w:rPr>
            <w:rFonts w:ascii="Georgia" w:hAnsi="Georgia" w:cs="Georgia"/>
            <w:color w:val="9A7314"/>
            <w:u w:val="single"/>
            <w:sz w:val="18"/>
          </w:rPr>
          <w:t xml:space="preserve">justice.gov</w:t>
        </w:r>
      </w:hyperlink>
    </w:p>
    <w:p>
      <w:pPr>
        <w:keepNext/>
        <w:spacing w:before="180" w:after="60"/>
      </w:pPr>
      <w:r>
        <w:rPr>
          <w:rFonts w:ascii="Georgia" w:hAnsi="Georgia" w:cs="Georgia"/>
          <w:b/>
          <w:i w:val="0"/>
          <w:color w:val="1A1A1A"/>
          <w:sz w:val="23"/>
        </w:rPr>
        <w:t>Section 5 to 7: Markets, prices, shakeout</w:t>
      </w:r>
    </w:p>
    <w:p>
      <w:pPr>
        <w:pStyle w:val="ListBullet"/>
        <w:spacing w:after="60"/>
      </w:pPr>
      <w:r>
        <w:rPr>
          <w:rFonts w:ascii="Georgia" w:hAnsi="Georgia" w:cs="Georgia"/>
          <w:b/>
          <w:i w:val="0"/>
          <w:color w:val="1A1A1A"/>
          <w:sz w:val="18"/>
        </w:rPr>
        <w:t xml:space="preserve">60% illicit / 8x / illicit value: </w:t>
      </w:r>
      <w:r>
        <w:rPr>
          <w:rFonts w:ascii="Georgia" w:hAnsi="Georgia" w:cs="Georgia"/>
          <w:b w:val="0"/>
          <w:i w:val="0"/>
          <w:color w:val="232323"/>
          <w:sz w:val="18"/>
        </w:rPr>
        <w:t xml:space="preserve">ERA Economics for CA DCC, via Cannabis Business Times.  </w:t>
      </w:r>
      <w:hyperlink r:id="rId18">
        <w:r>
          <w:rPr>
            <w:rFonts w:ascii="Georgia" w:hAnsi="Georgia" w:cs="Georgia"/>
            <w:color w:val="9A7314"/>
            <w:u w:val="single"/>
            <w:sz w:val="18"/>
          </w:rPr>
          <w:t xml:space="preserve">cannabisbusinesstimes.com</w:t>
        </w:r>
      </w:hyperlink>
    </w:p>
    <w:p>
      <w:pPr>
        <w:pStyle w:val="ListBullet"/>
        <w:spacing w:after="60"/>
      </w:pPr>
      <w:r>
        <w:rPr>
          <w:rFonts w:ascii="Georgia" w:hAnsi="Georgia" w:cs="Georgia"/>
          <w:b/>
          <w:i w:val="0"/>
          <w:color w:val="1A1A1A"/>
          <w:sz w:val="18"/>
        </w:rPr>
        <w:t xml:space="preserve">CA illicit production &amp; export: </w:t>
      </w:r>
      <w:r>
        <w:rPr>
          <w:rFonts w:ascii="Georgia" w:hAnsi="Georgia" w:cs="Georgia"/>
          <w:b w:val="0"/>
          <w:i w:val="0"/>
          <w:color w:val="232323"/>
          <w:sz w:val="18"/>
        </w:rPr>
        <w:t xml:space="preserve">MJBizDaily on the ERA report.  </w:t>
      </w:r>
      <w:hyperlink r:id="rId19">
        <w:r>
          <w:rPr>
            <w:rFonts w:ascii="Georgia" w:hAnsi="Georgia" w:cs="Georgia"/>
            <w:color w:val="9A7314"/>
            <w:u w:val="single"/>
            <w:sz w:val="18"/>
          </w:rPr>
          <w:t xml:space="preserve">mjbizdaily.com</w:t>
        </w:r>
      </w:hyperlink>
    </w:p>
    <w:p>
      <w:pPr>
        <w:pStyle w:val="ListBullet"/>
        <w:spacing w:after="60"/>
      </w:pPr>
      <w:r>
        <w:rPr>
          <w:rFonts w:ascii="Georgia" w:hAnsi="Georgia" w:cs="Georgia"/>
          <w:b/>
          <w:i w:val="0"/>
          <w:color w:val="1A1A1A"/>
          <w:sz w:val="18"/>
        </w:rPr>
        <w:t xml:space="preserve">CA retail bans: </w:t>
      </w:r>
      <w:r>
        <w:rPr>
          <w:rFonts w:ascii="Georgia" w:hAnsi="Georgia" w:cs="Georgia"/>
          <w:b w:val="0"/>
          <w:i w:val="0"/>
          <w:color w:val="232323"/>
          <w:sz w:val="18"/>
        </w:rPr>
        <w:t xml:space="preserve">California DCC.  </w:t>
      </w:r>
      <w:hyperlink r:id="rId20">
        <w:r>
          <w:rPr>
            <w:rFonts w:ascii="Georgia" w:hAnsi="Georgia" w:cs="Georgia"/>
            <w:color w:val="9A7314"/>
            <w:u w:val="single"/>
            <w:sz w:val="18"/>
          </w:rPr>
          <w:t xml:space="preserve">cannabis.ca.gov</w:t>
        </w:r>
      </w:hyperlink>
    </w:p>
    <w:p>
      <w:pPr>
        <w:pStyle w:val="ListBullet"/>
        <w:spacing w:after="60"/>
      </w:pPr>
      <w:r>
        <w:rPr>
          <w:rFonts w:ascii="Georgia" w:hAnsi="Georgia" w:cs="Georgia"/>
          <w:b/>
          <w:i w:val="0"/>
          <w:color w:val="1A1A1A"/>
          <w:sz w:val="18"/>
        </w:rPr>
        <w:t xml:space="preserve">Oregon oversupply (6.5 years, ~1M lbs): </w:t>
      </w:r>
      <w:r>
        <w:rPr>
          <w:rFonts w:ascii="Georgia" w:hAnsi="Georgia" w:cs="Georgia"/>
          <w:b w:val="0"/>
          <w:i w:val="0"/>
          <w:color w:val="232323"/>
          <w:sz w:val="18"/>
        </w:rPr>
        <w:t xml:space="preserve">OLCC 2019 Supply &amp; Demand report; OPB.  </w:t>
      </w:r>
      <w:hyperlink r:id="rId21">
        <w:r>
          <w:rPr>
            <w:rFonts w:ascii="Georgia" w:hAnsi="Georgia" w:cs="Georgia"/>
            <w:color w:val="9A7314"/>
            <w:u w:val="single"/>
            <w:sz w:val="18"/>
          </w:rPr>
          <w:t xml:space="preserve">opb.org</w:t>
        </w:r>
      </w:hyperlink>
    </w:p>
    <w:p>
      <w:pPr>
        <w:pStyle w:val="ListBullet"/>
        <w:spacing w:after="60"/>
      </w:pPr>
      <w:r>
        <w:rPr>
          <w:rFonts w:ascii="Georgia" w:hAnsi="Georgia" w:cs="Georgia"/>
          <w:b/>
          <w:i w:val="0"/>
          <w:color w:val="1A1A1A"/>
          <w:sz w:val="18"/>
        </w:rPr>
        <w:t xml:space="preserve">Oregon record harvest &amp; $3.33/g: </w:t>
      </w:r>
      <w:r>
        <w:rPr>
          <w:rFonts w:ascii="Georgia" w:hAnsi="Georgia" w:cs="Georgia"/>
          <w:b w:val="0"/>
          <w:i w:val="0"/>
          <w:color w:val="232323"/>
          <w:sz w:val="18"/>
        </w:rPr>
        <w:t xml:space="preserve">OPB, citing OLCC (Jan 2026).  </w:t>
      </w:r>
      <w:hyperlink r:id="rId22">
        <w:r>
          <w:rPr>
            <w:rFonts w:ascii="Georgia" w:hAnsi="Georgia" w:cs="Georgia"/>
            <w:color w:val="9A7314"/>
            <w:u w:val="single"/>
            <w:sz w:val="18"/>
          </w:rPr>
          <w:t xml:space="preserve">opb.org</w:t>
        </w:r>
      </w:hyperlink>
    </w:p>
    <w:p>
      <w:pPr>
        <w:pStyle w:val="ListBullet"/>
        <w:spacing w:after="60"/>
      </w:pPr>
      <w:r>
        <w:rPr>
          <w:rFonts w:ascii="Georgia" w:hAnsi="Georgia" w:cs="Georgia"/>
          <w:b/>
          <w:i w:val="0"/>
          <w:color w:val="1A1A1A"/>
          <w:sz w:val="18"/>
        </w:rPr>
        <w:t xml:space="preserve">Oregon price history (per lb): </w:t>
      </w:r>
      <w:r>
        <w:rPr>
          <w:rFonts w:ascii="Georgia" w:hAnsi="Georgia" w:cs="Georgia"/>
          <w:b w:val="0"/>
          <w:i w:val="0"/>
          <w:color w:val="232323"/>
          <w:sz w:val="18"/>
        </w:rPr>
        <w:t xml:space="preserve">OLCC 2019 report (primary).  </w:t>
      </w:r>
      <w:hyperlink r:id="rId23">
        <w:r>
          <w:rPr>
            <w:rFonts w:ascii="Georgia" w:hAnsi="Georgia" w:cs="Georgia"/>
            <w:color w:val="9A7314"/>
            <w:u w:val="single"/>
            <w:sz w:val="18"/>
          </w:rPr>
          <w:t xml:space="preserve">oregon.gov</w:t>
        </w:r>
      </w:hyperlink>
    </w:p>
    <w:p>
      <w:pPr>
        <w:pStyle w:val="ListBullet"/>
        <w:spacing w:after="60"/>
      </w:pPr>
      <w:r>
        <w:rPr>
          <w:rFonts w:ascii="Georgia" w:hAnsi="Georgia" w:cs="Georgia"/>
          <w:b/>
          <w:i w:val="0"/>
          <w:color w:val="1A1A1A"/>
          <w:sz w:val="18"/>
        </w:rPr>
        <w:t xml:space="preserve">NorCal price history &amp; out-of-state premium: </w:t>
      </w:r>
      <w:r>
        <w:rPr>
          <w:rFonts w:ascii="Georgia" w:hAnsi="Georgia" w:cs="Georgia"/>
          <w:b w:val="0"/>
          <w:i w:val="0"/>
          <w:color w:val="232323"/>
          <w:sz w:val="18"/>
        </w:rPr>
        <w:t xml:space="preserve">Lost Coast Outpost.  </w:t>
      </w:r>
      <w:hyperlink r:id="rId24">
        <w:r>
          <w:rPr>
            <w:rFonts w:ascii="Georgia" w:hAnsi="Georgia" w:cs="Georgia"/>
            <w:color w:val="9A7314"/>
            <w:u w:val="single"/>
            <w:sz w:val="18"/>
          </w:rPr>
          <w:t xml:space="preserve">lostcoastoutpost.com</w:t>
        </w:r>
      </w:hyperlink>
    </w:p>
    <w:p>
      <w:pPr>
        <w:pStyle w:val="ListBullet"/>
        <w:spacing w:after="60"/>
      </w:pPr>
      <w:r>
        <w:rPr>
          <w:rFonts w:ascii="Georgia" w:hAnsi="Georgia" w:cs="Georgia"/>
          <w:b/>
          <w:i w:val="0"/>
          <w:color w:val="1A1A1A"/>
          <w:sz w:val="18"/>
        </w:rPr>
        <w:t xml:space="preserve">Emerald Triangle price collapse &amp; farm losses: </w:t>
      </w:r>
      <w:r>
        <w:rPr>
          <w:rFonts w:ascii="Georgia" w:hAnsi="Georgia" w:cs="Georgia"/>
          <w:b w:val="0"/>
          <w:i w:val="0"/>
          <w:color w:val="232323"/>
          <w:sz w:val="18"/>
        </w:rPr>
        <w:t xml:space="preserve">CalMatters.  </w:t>
      </w:r>
      <w:hyperlink r:id="rId25">
        <w:r>
          <w:rPr>
            <w:rFonts w:ascii="Georgia" w:hAnsi="Georgia" w:cs="Georgia"/>
            <w:color w:val="9A7314"/>
            <w:u w:val="single"/>
            <w:sz w:val="18"/>
          </w:rPr>
          <w:t xml:space="preserve">calmatters.org</w:t>
        </w:r>
      </w:hyperlink>
    </w:p>
    <w:p>
      <w:pPr>
        <w:pStyle w:val="ListBullet"/>
        <w:spacing w:after="60"/>
      </w:pPr>
      <w:r>
        <w:rPr>
          <w:rFonts w:ascii="Georgia" w:hAnsi="Georgia" w:cs="Georgia"/>
          <w:b/>
          <w:i w:val="0"/>
          <w:color w:val="1A1A1A"/>
          <w:sz w:val="18"/>
        </w:rPr>
        <w:t xml:space="preserve">“Permanent extinction event” / Humboldt farmers: </w:t>
      </w:r>
      <w:r>
        <w:rPr>
          <w:rFonts w:ascii="Georgia" w:hAnsi="Georgia" w:cs="Georgia"/>
          <w:b w:val="0"/>
          <w:i w:val="0"/>
          <w:color w:val="232323"/>
          <w:sz w:val="18"/>
        </w:rPr>
        <w:t xml:space="preserve">Jefferson Public Radio.  </w:t>
      </w:r>
      <w:hyperlink r:id="rId26">
        <w:r>
          <w:rPr>
            <w:rFonts w:ascii="Georgia" w:hAnsi="Georgia" w:cs="Georgia"/>
            <w:color w:val="9A7314"/>
            <w:u w:val="single"/>
            <w:sz w:val="18"/>
          </w:rPr>
          <w:t xml:space="preserve">ijpr.org</w:t>
        </w:r>
      </w:hyperlink>
    </w:p>
    <w:p>
      <w:pPr>
        <w:pStyle w:val="ListBullet"/>
        <w:spacing w:after="60"/>
      </w:pPr>
      <w:r>
        <w:rPr>
          <w:rFonts w:ascii="Georgia" w:hAnsi="Georgia" w:cs="Georgia"/>
          <w:b/>
          <w:i w:val="0"/>
          <w:color w:val="1A1A1A"/>
          <w:sz w:val="18"/>
        </w:rPr>
        <w:t xml:space="preserve">Mendocino farm/license collapse: </w:t>
      </w:r>
      <w:r>
        <w:rPr>
          <w:rFonts w:ascii="Georgia" w:hAnsi="Georgia" w:cs="Georgia"/>
          <w:b w:val="0"/>
          <w:i w:val="0"/>
          <w:color w:val="232323"/>
          <w:sz w:val="18"/>
        </w:rPr>
        <w:t xml:space="preserve">Mendocino Voice.  </w:t>
      </w:r>
      <w:hyperlink r:id="rId27">
        <w:r>
          <w:rPr>
            <w:rFonts w:ascii="Georgia" w:hAnsi="Georgia" w:cs="Georgia"/>
            <w:color w:val="9A7314"/>
            <w:u w:val="single"/>
            <w:sz w:val="18"/>
          </w:rPr>
          <w:t xml:space="preserve">mendovoice.com</w:t>
        </w:r>
      </w:hyperlink>
    </w:p>
    <w:p>
      <w:pPr>
        <w:pStyle w:val="ListBullet"/>
        <w:spacing w:after="60"/>
      </w:pPr>
      <w:r>
        <w:rPr>
          <w:rFonts w:ascii="Georgia" w:hAnsi="Georgia" w:cs="Georgia"/>
          <w:b/>
          <w:i w:val="0"/>
          <w:color w:val="1A1A1A"/>
          <w:sz w:val="18"/>
        </w:rPr>
        <w:t xml:space="preserve">CA license decline &amp; State Auditor: </w:t>
      </w:r>
      <w:r>
        <w:rPr>
          <w:rFonts w:ascii="Georgia" w:hAnsi="Georgia" w:cs="Georgia"/>
          <w:b w:val="0"/>
          <w:i w:val="0"/>
          <w:color w:val="232323"/>
          <w:sz w:val="18"/>
        </w:rPr>
        <w:t xml:space="preserve">California State Auditor 2025-048.  </w:t>
      </w:r>
      <w:hyperlink r:id="rId28">
        <w:r>
          <w:rPr>
            <w:rFonts w:ascii="Georgia" w:hAnsi="Georgia" w:cs="Georgia"/>
            <w:color w:val="9A7314"/>
            <w:u w:val="single"/>
            <w:sz w:val="18"/>
          </w:rPr>
          <w:t xml:space="preserve">auditor.ca.gov</w:t>
        </w:r>
      </w:hyperlink>
    </w:p>
    <w:p>
      <w:pPr>
        <w:pStyle w:val="ListBullet"/>
        <w:spacing w:after="60"/>
      </w:pPr>
      <w:r>
        <w:rPr>
          <w:rFonts w:ascii="Georgia" w:hAnsi="Georgia" w:cs="Georgia"/>
          <w:b/>
          <w:i w:val="0"/>
          <w:color w:val="1A1A1A"/>
          <w:sz w:val="18"/>
        </w:rPr>
        <w:t xml:space="preserve">Glass House “Walmart of weed”: </w:t>
      </w:r>
      <w:r>
        <w:rPr>
          <w:rFonts w:ascii="Georgia" w:hAnsi="Georgia" w:cs="Georgia"/>
          <w:b w:val="0"/>
          <w:i w:val="0"/>
          <w:color w:val="232323"/>
          <w:sz w:val="18"/>
        </w:rPr>
        <w:t xml:space="preserve">Glass House Brands.  </w:t>
      </w:r>
      <w:hyperlink r:id="rId29">
        <w:r>
          <w:rPr>
            <w:rFonts w:ascii="Georgia" w:hAnsi="Georgia" w:cs="Georgia"/>
            <w:color w:val="9A7314"/>
            <w:u w:val="single"/>
            <w:sz w:val="18"/>
          </w:rPr>
          <w:t xml:space="preserve">glasshousebrands.com</w:t>
        </w:r>
      </w:hyperlink>
    </w:p>
    <w:p>
      <w:pPr>
        <w:pStyle w:val="ListBullet"/>
        <w:spacing w:after="60"/>
      </w:pPr>
      <w:r>
        <w:rPr>
          <w:rFonts w:ascii="Georgia" w:hAnsi="Georgia" w:cs="Georgia"/>
          <w:b/>
          <w:i w:val="0"/>
          <w:color w:val="1A1A1A"/>
          <w:sz w:val="18"/>
        </w:rPr>
        <w:t xml:space="preserve">MedMen / Herbl / major failures: </w:t>
      </w:r>
      <w:r>
        <w:rPr>
          <w:rFonts w:ascii="Georgia" w:hAnsi="Georgia" w:cs="Georgia"/>
          <w:b w:val="0"/>
          <w:i w:val="0"/>
          <w:color w:val="232323"/>
          <w:sz w:val="18"/>
        </w:rPr>
        <w:t xml:space="preserve">Fortune; MJBizDaily.  </w:t>
      </w:r>
      <w:hyperlink r:id="rId30">
        <w:r>
          <w:rPr>
            <w:rFonts w:ascii="Georgia" w:hAnsi="Georgia" w:cs="Georgia"/>
            <w:color w:val="9A7314"/>
            <w:u w:val="single"/>
            <w:sz w:val="18"/>
          </w:rPr>
          <w:t xml:space="preserve">fortune.com</w:t>
        </w:r>
      </w:hyperlink>
    </w:p>
    <w:p>
      <w:pPr>
        <w:pStyle w:val="ListBullet"/>
        <w:spacing w:after="60"/>
      </w:pPr>
      <w:r>
        <w:rPr>
          <w:rFonts w:ascii="Georgia" w:hAnsi="Georgia" w:cs="Georgia"/>
          <w:b/>
          <w:i w:val="0"/>
          <w:color w:val="1A1A1A"/>
          <w:sz w:val="18"/>
        </w:rPr>
        <w:t xml:space="preserve">Only 27.3% of operators profitable (2024): </w:t>
      </w:r>
      <w:r>
        <w:rPr>
          <w:rFonts w:ascii="Georgia" w:hAnsi="Georgia" w:cs="Georgia"/>
          <w:b w:val="0"/>
          <w:i w:val="0"/>
          <w:color w:val="232323"/>
          <w:sz w:val="18"/>
        </w:rPr>
        <w:t xml:space="preserve">Whitney Economics.  </w:t>
      </w:r>
      <w:hyperlink r:id="rId31">
        <w:r>
          <w:rPr>
            <w:rFonts w:ascii="Georgia" w:hAnsi="Georgia" w:cs="Georgia"/>
            <w:color w:val="9A7314"/>
            <w:u w:val="single"/>
            <w:sz w:val="18"/>
          </w:rPr>
          <w:t xml:space="preserve">prnewswire.com</w:t>
        </w:r>
      </w:hyperlink>
    </w:p>
    <w:p>
      <w:pPr>
        <w:pStyle w:val="ListBullet"/>
        <w:spacing w:after="60"/>
      </w:pPr>
      <w:r>
        <w:rPr>
          <w:rFonts w:ascii="Georgia" w:hAnsi="Georgia" w:cs="Georgia"/>
          <w:b/>
          <w:i w:val="0"/>
          <w:color w:val="1A1A1A"/>
          <w:sz w:val="18"/>
        </w:rPr>
        <w:t xml:space="preserve">Key players, women cultivators &amp; legacy figures: </w:t>
      </w:r>
      <w:r>
        <w:rPr>
          <w:rFonts w:ascii="Georgia" w:hAnsi="Georgia" w:cs="Georgia"/>
          <w:b w:val="0"/>
          <w:i w:val="0"/>
          <w:color w:val="232323"/>
          <w:sz w:val="18"/>
        </w:rPr>
        <w:t xml:space="preserve">The Emerald Magazine; Ganjapreneur; Origins Council; Humboldt County Growers Alliance.  </w:t>
      </w:r>
      <w:hyperlink r:id="rId32">
        <w:r>
          <w:rPr>
            <w:rFonts w:ascii="Georgia" w:hAnsi="Georgia" w:cs="Georgia"/>
            <w:color w:val="9A7314"/>
            <w:u w:val="single"/>
            <w:sz w:val="18"/>
          </w:rPr>
          <w:t xml:space="preserve">theemeraldmagazine.com</w:t>
        </w:r>
      </w:hyperlink>
    </w:p>
    <w:p>
      <w:pPr>
        <w:keepNext/>
        <w:spacing w:before="180" w:after="60"/>
      </w:pPr>
      <w:r>
        <w:rPr>
          <w:rFonts w:ascii="Georgia" w:hAnsi="Georgia" w:cs="Georgia"/>
          <w:b/>
          <w:i w:val="0"/>
          <w:color w:val="1A1A1A"/>
          <w:sz w:val="23"/>
        </w:rPr>
        <w:t>Section 8: The human cost</w:t>
      </w:r>
    </w:p>
    <w:p>
      <w:pPr>
        <w:pStyle w:val="ListBullet"/>
        <w:spacing w:after="60"/>
      </w:pPr>
      <w:r>
        <w:rPr>
          <w:rFonts w:ascii="Georgia" w:hAnsi="Georgia" w:cs="Georgia"/>
          <w:b/>
          <w:i w:val="0"/>
          <w:color w:val="1A1A1A"/>
          <w:sz w:val="18"/>
        </w:rPr>
        <w:t xml:space="preserve">“Against Their Will” (Meserve, 437 numbers, no investigators): </w:t>
      </w:r>
      <w:r>
        <w:rPr>
          <w:rFonts w:ascii="Georgia" w:hAnsi="Georgia" w:cs="Georgia"/>
          <w:b w:val="0"/>
          <w:i w:val="0"/>
          <w:color w:val="232323"/>
          <w:sz w:val="18"/>
        </w:rPr>
        <w:t xml:space="preserve">Reveal / CIR, via KQED.  </w:t>
      </w:r>
      <w:hyperlink r:id="rId33">
        <w:r>
          <w:rPr>
            <w:rFonts w:ascii="Georgia" w:hAnsi="Georgia" w:cs="Georgia"/>
            <w:color w:val="9A7314"/>
            <w:u w:val="single"/>
            <w:sz w:val="18"/>
          </w:rPr>
          <w:t xml:space="preserve">kqed.org</w:t>
        </w:r>
      </w:hyperlink>
    </w:p>
    <w:p>
      <w:pPr>
        <w:pStyle w:val="ListBullet"/>
        <w:spacing w:after="60"/>
      </w:pPr>
      <w:r>
        <w:rPr>
          <w:rFonts w:ascii="Georgia" w:hAnsi="Georgia" w:cs="Georgia"/>
          <w:b/>
          <w:i w:val="0"/>
          <w:color w:val="1A1A1A"/>
          <w:sz w:val="18"/>
        </w:rPr>
        <w:t xml:space="preserve">35 worker deaths / 20 CO / unreported: </w:t>
      </w:r>
      <w:r>
        <w:rPr>
          <w:rFonts w:ascii="Georgia" w:hAnsi="Georgia" w:cs="Georgia"/>
          <w:b w:val="0"/>
          <w:i w:val="0"/>
          <w:color w:val="232323"/>
          <w:sz w:val="18"/>
        </w:rPr>
        <w:t xml:space="preserve">Los Angeles Times investigation (via Anchorage Daily News).  </w:t>
      </w:r>
      <w:hyperlink r:id="rId34">
        <w:r>
          <w:rPr>
            <w:rFonts w:ascii="Georgia" w:hAnsi="Georgia" w:cs="Georgia"/>
            <w:color w:val="9A7314"/>
            <w:u w:val="single"/>
            <w:sz w:val="18"/>
          </w:rPr>
          <w:t xml:space="preserve">adn.com</w:t>
        </w:r>
      </w:hyperlink>
    </w:p>
    <w:p>
      <w:pPr>
        <w:pStyle w:val="ListBullet"/>
        <w:spacing w:after="60"/>
      </w:pPr>
      <w:r>
        <w:rPr>
          <w:rFonts w:ascii="Georgia" w:hAnsi="Georgia" w:cs="Georgia"/>
          <w:b/>
          <w:i w:val="0"/>
          <w:color w:val="1A1A1A"/>
          <w:sz w:val="18"/>
        </w:rPr>
        <w:t xml:space="preserve">Oregon forced labor (Q Bar X): </w:t>
      </w:r>
      <w:r>
        <w:rPr>
          <w:rFonts w:ascii="Georgia" w:hAnsi="Georgia" w:cs="Georgia"/>
          <w:b w:val="0"/>
          <w:i w:val="0"/>
          <w:color w:val="232323"/>
          <w:sz w:val="18"/>
        </w:rPr>
        <w:t xml:space="preserve">OPB.  </w:t>
      </w:r>
      <w:hyperlink r:id="rId35">
        <w:r>
          <w:rPr>
            <w:rFonts w:ascii="Georgia" w:hAnsi="Georgia" w:cs="Georgia"/>
            <w:color w:val="9A7314"/>
            <w:u w:val="single"/>
            <w:sz w:val="18"/>
          </w:rPr>
          <w:t xml:space="preserve">opb.org</w:t>
        </w:r>
      </w:hyperlink>
    </w:p>
    <w:p>
      <w:pPr>
        <w:pStyle w:val="ListBullet"/>
        <w:spacing w:after="60"/>
      </w:pPr>
      <w:r>
        <w:rPr>
          <w:rFonts w:ascii="Georgia" w:hAnsi="Georgia" w:cs="Georgia"/>
          <w:b/>
          <w:i w:val="0"/>
          <w:color w:val="1A1A1A"/>
          <w:sz w:val="18"/>
        </w:rPr>
        <w:t xml:space="preserve">Oregon wage theft / immigrant workers: </w:t>
      </w:r>
      <w:r>
        <w:rPr>
          <w:rFonts w:ascii="Georgia" w:hAnsi="Georgia" w:cs="Georgia"/>
          <w:b w:val="0"/>
          <w:i w:val="0"/>
          <w:color w:val="232323"/>
          <w:sz w:val="18"/>
        </w:rPr>
        <w:t xml:space="preserve">OPB.  </w:t>
      </w:r>
      <w:hyperlink r:id="rId36">
        <w:r>
          <w:rPr>
            <w:rFonts w:ascii="Georgia" w:hAnsi="Georgia" w:cs="Georgia"/>
            <w:color w:val="9A7314"/>
            <w:u w:val="single"/>
            <w:sz w:val="18"/>
          </w:rPr>
          <w:t xml:space="preserve">opb.org</w:t>
        </w:r>
      </w:hyperlink>
    </w:p>
    <w:p>
      <w:pPr>
        <w:pStyle w:val="ListBullet"/>
        <w:spacing w:after="60"/>
      </w:pPr>
      <w:r>
        <w:rPr>
          <w:rFonts w:ascii="Georgia" w:hAnsi="Georgia" w:cs="Georgia"/>
          <w:b/>
          <w:i w:val="0"/>
          <w:color w:val="1A1A1A"/>
          <w:sz w:val="18"/>
        </w:rPr>
        <w:t xml:space="preserve">Mendocino two-year captivity case (2026): </w:t>
      </w:r>
      <w:r>
        <w:rPr>
          <w:rFonts w:ascii="Georgia" w:hAnsi="Georgia" w:cs="Georgia"/>
          <w:b w:val="0"/>
          <w:i w:val="0"/>
          <w:color w:val="232323"/>
          <w:sz w:val="18"/>
        </w:rPr>
        <w:t xml:space="preserve">Press Democrat.  </w:t>
      </w:r>
      <w:hyperlink r:id="rId37">
        <w:r>
          <w:rPr>
            <w:rFonts w:ascii="Georgia" w:hAnsi="Georgia" w:cs="Georgia"/>
            <w:color w:val="9A7314"/>
            <w:u w:val="single"/>
            <w:sz w:val="18"/>
          </w:rPr>
          <w:t xml:space="preserve">pressdemocrat.com</w:t>
        </w:r>
      </w:hyperlink>
    </w:p>
    <w:p>
      <w:pPr>
        <w:pStyle w:val="ListBullet"/>
        <w:spacing w:after="60"/>
      </w:pPr>
      <w:r>
        <w:rPr>
          <w:rFonts w:ascii="Georgia" w:hAnsi="Georgia" w:cs="Georgia"/>
          <w:b/>
          <w:i w:val="0"/>
          <w:color w:val="1A1A1A"/>
          <w:sz w:val="18"/>
        </w:rPr>
        <w:t xml:space="preserve">Glass House ICE raid &amp; worker death (2025): </w:t>
      </w:r>
      <w:r>
        <w:rPr>
          <w:rFonts w:ascii="Georgia" w:hAnsi="Georgia" w:cs="Georgia"/>
          <w:b w:val="0"/>
          <w:i w:val="0"/>
          <w:color w:val="232323"/>
          <w:sz w:val="18"/>
        </w:rPr>
        <w:t xml:space="preserve">KTLA; CNN.  </w:t>
      </w:r>
      <w:hyperlink r:id="rId38">
        <w:r>
          <w:rPr>
            <w:rFonts w:ascii="Georgia" w:hAnsi="Georgia" w:cs="Georgia"/>
            <w:color w:val="9A7314"/>
            <w:u w:val="single"/>
            <w:sz w:val="18"/>
          </w:rPr>
          <w:t xml:space="preserve">ktla.com</w:t>
        </w:r>
      </w:hyperlink>
    </w:p>
    <w:p>
      <w:pPr>
        <w:pStyle w:val="ListBullet"/>
        <w:spacing w:after="60"/>
      </w:pPr>
      <w:r>
        <w:rPr>
          <w:rFonts w:ascii="Georgia" w:hAnsi="Georgia" w:cs="Georgia"/>
          <w:b/>
          <w:i w:val="0"/>
          <w:color w:val="1A1A1A"/>
          <w:sz w:val="18"/>
        </w:rPr>
        <w:t xml:space="preserve">Workforce ~96% Latino / ~51% undocumented (indicative): </w:t>
      </w:r>
      <w:r>
        <w:rPr>
          <w:rFonts w:ascii="Georgia" w:hAnsi="Georgia" w:cs="Georgia"/>
          <w:b w:val="0"/>
          <w:i w:val="0"/>
          <w:color w:val="232323"/>
          <w:sz w:val="18"/>
        </w:rPr>
        <w:t xml:space="preserve">Gender Policy Report, Univ. of Minnesota.  </w:t>
      </w:r>
      <w:hyperlink r:id="rId39">
        <w:r>
          <w:rPr>
            <w:rFonts w:ascii="Georgia" w:hAnsi="Georgia" w:cs="Georgia"/>
            <w:color w:val="9A7314"/>
            <w:u w:val="single"/>
            <w:sz w:val="18"/>
          </w:rPr>
          <w:t xml:space="preserve">genderpolicyreport.umn.edu</w:t>
        </w:r>
      </w:hyperlink>
    </w:p>
    <w:p>
      <w:pPr>
        <w:pStyle w:val="ListBullet"/>
        <w:spacing w:after="60"/>
      </w:pPr>
      <w:r>
        <w:rPr>
          <w:rFonts w:ascii="Georgia" w:hAnsi="Georgia" w:cs="Georgia"/>
          <w:b/>
          <w:i w:val="0"/>
          <w:color w:val="1A1A1A"/>
          <w:sz w:val="18"/>
        </w:rPr>
        <w:t xml:space="preserve">Legal-market wages / wage theft (High Stakes): </w:t>
      </w:r>
      <w:r>
        <w:rPr>
          <w:rFonts w:ascii="Georgia" w:hAnsi="Georgia" w:cs="Georgia"/>
          <w:b w:val="0"/>
          <w:i w:val="0"/>
          <w:color w:val="232323"/>
          <w:sz w:val="18"/>
        </w:rPr>
        <w:t xml:space="preserve">UCLA Labor Center, 2025.  </w:t>
      </w:r>
      <w:hyperlink r:id="rId40">
        <w:r>
          <w:rPr>
            <w:rFonts w:ascii="Georgia" w:hAnsi="Georgia" w:cs="Georgia"/>
            <w:color w:val="9A7314"/>
            <w:u w:val="single"/>
            <w:sz w:val="18"/>
          </w:rPr>
          <w:t xml:space="preserve">labor.ucla.edu</w:t>
        </w:r>
      </w:hyperlink>
    </w:p>
    <w:p>
      <w:pPr>
        <w:pStyle w:val="ListBullet"/>
        <w:spacing w:after="60"/>
      </w:pPr>
      <w:r>
        <w:rPr>
          <w:rFonts w:ascii="Georgia" w:hAnsi="Georgia" w:cs="Georgia"/>
          <w:b/>
          <w:i w:val="0"/>
          <w:color w:val="1A1A1A"/>
          <w:sz w:val="18"/>
        </w:rPr>
        <w:t xml:space="preserve">Carbofuran toxicity / public-land grows: </w:t>
      </w:r>
      <w:r>
        <w:rPr>
          <w:rFonts w:ascii="Georgia" w:hAnsi="Georgia" w:cs="Georgia"/>
          <w:b w:val="0"/>
          <w:i w:val="0"/>
          <w:color w:val="232323"/>
          <w:sz w:val="18"/>
        </w:rPr>
        <w:t xml:space="preserve">National Geographic.  </w:t>
      </w:r>
      <w:hyperlink r:id="rId41">
        <w:r>
          <w:rPr>
            <w:rFonts w:ascii="Georgia" w:hAnsi="Georgia" w:cs="Georgia"/>
            <w:color w:val="9A7314"/>
            <w:u w:val="single"/>
            <w:sz w:val="18"/>
          </w:rPr>
          <w:t xml:space="preserve">nationalgeographic.com</w:t>
        </w:r>
      </w:hyperlink>
    </w:p>
    <w:p>
      <w:pPr>
        <w:pStyle w:val="ListBullet"/>
        <w:spacing w:after="60"/>
      </w:pPr>
      <w:r>
        <w:rPr>
          <w:rFonts w:ascii="Georgia" w:hAnsi="Georgia" w:cs="Georgia"/>
          <w:b/>
          <w:i w:val="0"/>
          <w:color w:val="1A1A1A"/>
          <w:sz w:val="18"/>
        </w:rPr>
        <w:t xml:space="preserve">“Trimmigrant” economy (pay, conditions): </w:t>
      </w:r>
      <w:r>
        <w:rPr>
          <w:rFonts w:ascii="Georgia" w:hAnsi="Georgia" w:cs="Georgia"/>
          <w:b w:val="0"/>
          <w:i w:val="0"/>
          <w:color w:val="232323"/>
          <w:sz w:val="18"/>
        </w:rPr>
        <w:t xml:space="preserve">The Walrus.  </w:t>
      </w:r>
      <w:hyperlink r:id="rId42">
        <w:r>
          <w:rPr>
            <w:rFonts w:ascii="Georgia" w:hAnsi="Georgia" w:cs="Georgia"/>
            <w:color w:val="9A7314"/>
            <w:u w:val="single"/>
            <w:sz w:val="18"/>
          </w:rPr>
          <w:t xml:space="preserve">thewalrus.ca</w:t>
        </w:r>
      </w:hyperlink>
    </w:p>
    <w:p>
      <w:pPr>
        <w:keepNext/>
        <w:spacing w:before="180" w:after="60"/>
      </w:pPr>
      <w:r>
        <w:rPr>
          <w:rFonts w:ascii="Georgia" w:hAnsi="Georgia" w:cs="Georgia"/>
          <w:b/>
          <w:i w:val="0"/>
          <w:color w:val="1A1A1A"/>
          <w:sz w:val="23"/>
        </w:rPr>
        <w:t>Section 9 to 10: Money, culture, environment</w:t>
      </w:r>
    </w:p>
    <w:p>
      <w:pPr>
        <w:pStyle w:val="ListBullet"/>
        <w:spacing w:after="60"/>
      </w:pPr>
      <w:r>
        <w:rPr>
          <w:rFonts w:ascii="Georgia" w:hAnsi="Georgia" w:cs="Georgia"/>
          <w:b/>
          <w:i w:val="0"/>
          <w:color w:val="1A1A1A"/>
          <w:sz w:val="18"/>
        </w:rPr>
        <w:t xml:space="preserve">CA cannabis tax revenue (&gt;$7.8B): </w:t>
      </w:r>
      <w:r>
        <w:rPr>
          <w:rFonts w:ascii="Georgia" w:hAnsi="Georgia" w:cs="Georgia"/>
          <w:b w:val="0"/>
          <w:i w:val="0"/>
          <w:color w:val="232323"/>
          <w:sz w:val="18"/>
        </w:rPr>
        <w:t xml:space="preserve">CDTFA.  </w:t>
      </w:r>
      <w:hyperlink r:id="rId43">
        <w:r>
          <w:rPr>
            <w:rFonts w:ascii="Georgia" w:hAnsi="Georgia" w:cs="Georgia"/>
            <w:color w:val="9A7314"/>
            <w:u w:val="single"/>
            <w:sz w:val="18"/>
          </w:rPr>
          <w:t xml:space="preserve">cdtfa.ca.gov</w:t>
        </w:r>
      </w:hyperlink>
    </w:p>
    <w:p>
      <w:pPr>
        <w:pStyle w:val="ListBullet"/>
        <w:spacing w:after="60"/>
      </w:pPr>
      <w:r>
        <w:rPr>
          <w:rFonts w:ascii="Georgia" w:hAnsi="Georgia" w:cs="Georgia"/>
          <w:b/>
          <w:i w:val="0"/>
          <w:color w:val="1A1A1A"/>
          <w:sz w:val="18"/>
        </w:rPr>
        <w:t xml:space="preserve">Oregon $1.6B tax / $8B sales &amp; distribution: </w:t>
      </w:r>
      <w:r>
        <w:rPr>
          <w:rFonts w:ascii="Georgia" w:hAnsi="Georgia" w:cs="Georgia"/>
          <w:b w:val="0"/>
          <w:i w:val="0"/>
          <w:color w:val="232323"/>
          <w:sz w:val="18"/>
        </w:rPr>
        <w:t xml:space="preserve">Oregon Dept. of Revenue; The Marijuana Herald.  </w:t>
      </w:r>
      <w:hyperlink r:id="rId44">
        <w:r>
          <w:rPr>
            <w:rFonts w:ascii="Georgia" w:hAnsi="Georgia" w:cs="Georgia"/>
            <w:color w:val="9A7314"/>
            <w:u w:val="single"/>
            <w:sz w:val="18"/>
          </w:rPr>
          <w:t xml:space="preserve">themarijuanaherald.com</w:t>
        </w:r>
      </w:hyperlink>
    </w:p>
    <w:p>
      <w:pPr>
        <w:pStyle w:val="ListBullet"/>
        <w:spacing w:after="60"/>
      </w:pPr>
      <w:r>
        <w:rPr>
          <w:rFonts w:ascii="Georgia" w:hAnsi="Georgia" w:cs="Georgia"/>
          <w:b/>
          <w:i w:val="0"/>
          <w:color w:val="1A1A1A"/>
          <w:sz w:val="18"/>
        </w:rPr>
        <w:t xml:space="preserve">Cannabis jobs peak &amp; decline: </w:t>
      </w:r>
      <w:r>
        <w:rPr>
          <w:rFonts w:ascii="Georgia" w:hAnsi="Georgia" w:cs="Georgia"/>
          <w:b w:val="0"/>
          <w:i w:val="0"/>
          <w:color w:val="232323"/>
          <w:sz w:val="18"/>
        </w:rPr>
        <w:t xml:space="preserve">Leafly / Vangst Jobs Reports.  </w:t>
      </w:r>
      <w:hyperlink r:id="rId45">
        <w:r>
          <w:rPr>
            <w:rFonts w:ascii="Georgia" w:hAnsi="Georgia" w:cs="Georgia"/>
            <w:color w:val="9A7314"/>
            <w:u w:val="single"/>
            <w:sz w:val="18"/>
          </w:rPr>
          <w:t xml:space="preserve">leafly.com</w:t>
        </w:r>
      </w:hyperlink>
    </w:p>
    <w:p>
      <w:pPr>
        <w:pStyle w:val="ListBullet"/>
        <w:spacing w:after="60"/>
      </w:pPr>
      <w:r>
        <w:rPr>
          <w:rFonts w:ascii="Georgia" w:hAnsi="Georgia" w:cs="Georgia"/>
          <w:b/>
          <w:i w:val="0"/>
          <w:color w:val="1A1A1A"/>
          <w:sz w:val="18"/>
        </w:rPr>
        <w:t xml:space="preserve">Humboldt ~25% of economy: </w:t>
      </w:r>
      <w:r>
        <w:rPr>
          <w:rFonts w:ascii="Georgia" w:hAnsi="Georgia" w:cs="Georgia"/>
          <w:b w:val="0"/>
          <w:i w:val="0"/>
          <w:color w:val="232323"/>
          <w:sz w:val="18"/>
        </w:rPr>
        <w:t xml:space="preserve">High Country News.  </w:t>
      </w:r>
      <w:hyperlink r:id="rId46">
        <w:r>
          <w:rPr>
            <w:rFonts w:ascii="Georgia" w:hAnsi="Georgia" w:cs="Georgia"/>
            <w:color w:val="9A7314"/>
            <w:u w:val="single"/>
            <w:sz w:val="18"/>
          </w:rPr>
          <w:t xml:space="preserve">hcn.org</w:t>
        </w:r>
      </w:hyperlink>
    </w:p>
    <w:p>
      <w:pPr>
        <w:pStyle w:val="ListBullet"/>
        <w:spacing w:after="60"/>
      </w:pPr>
      <w:r>
        <w:rPr>
          <w:rFonts w:ascii="Georgia" w:hAnsi="Georgia" w:cs="Georgia"/>
          <w:b/>
          <w:i w:val="0"/>
          <w:color w:val="1A1A1A"/>
          <w:sz w:val="18"/>
        </w:rPr>
        <w:t xml:space="preserve">Food-bank / CalFresh surge: </w:t>
      </w:r>
      <w:r>
        <w:rPr>
          <w:rFonts w:ascii="Georgia" w:hAnsi="Georgia" w:cs="Georgia"/>
          <w:b w:val="0"/>
          <w:i w:val="0"/>
          <w:color w:val="232323"/>
          <w:sz w:val="18"/>
        </w:rPr>
        <w:t xml:space="preserve">CalMatters.  </w:t>
      </w:r>
      <w:hyperlink r:id="rId47">
        <w:r>
          <w:rPr>
            <w:rFonts w:ascii="Georgia" w:hAnsi="Georgia" w:cs="Georgia"/>
            <w:color w:val="9A7314"/>
            <w:u w:val="single"/>
            <w:sz w:val="18"/>
          </w:rPr>
          <w:t xml:space="preserve">calmatters.org</w:t>
        </w:r>
      </w:hyperlink>
    </w:p>
    <w:p>
      <w:pPr>
        <w:pStyle w:val="ListBullet"/>
        <w:spacing w:after="60"/>
      </w:pPr>
      <w:r>
        <w:rPr>
          <w:rFonts w:ascii="Georgia" w:hAnsi="Georgia" w:cs="Georgia"/>
          <w:b/>
          <w:i w:val="0"/>
          <w:color w:val="1A1A1A"/>
          <w:sz w:val="18"/>
        </w:rPr>
        <w:t xml:space="preserve">Section 280E burden: </w:t>
      </w:r>
      <w:r>
        <w:rPr>
          <w:rFonts w:ascii="Georgia" w:hAnsi="Georgia" w:cs="Georgia"/>
          <w:b w:val="0"/>
          <w:i w:val="0"/>
          <w:color w:val="232323"/>
          <w:sz w:val="18"/>
        </w:rPr>
        <w:t xml:space="preserve">Marijuana Policy Project; Congressional Research Service.  </w:t>
      </w:r>
      <w:hyperlink r:id="rId48">
        <w:r>
          <w:rPr>
            <w:rFonts w:ascii="Georgia" w:hAnsi="Georgia" w:cs="Georgia"/>
            <w:color w:val="9A7314"/>
            <w:u w:val="single"/>
            <w:sz w:val="18"/>
          </w:rPr>
          <w:t xml:space="preserve">mpp.org</w:t>
        </w:r>
      </w:hyperlink>
    </w:p>
    <w:p>
      <w:pPr>
        <w:pStyle w:val="ListBullet"/>
        <w:spacing w:after="60"/>
      </w:pPr>
      <w:r>
        <w:rPr>
          <w:rFonts w:ascii="Georgia" w:hAnsi="Georgia" w:cs="Georgia"/>
          <w:b/>
          <w:i w:val="0"/>
          <w:color w:val="1A1A1A"/>
          <w:sz w:val="18"/>
        </w:rPr>
        <w:t xml:space="preserve">215,000 convictions cleared: </w:t>
      </w:r>
      <w:r>
        <w:rPr>
          <w:rFonts w:ascii="Georgia" w:hAnsi="Georgia" w:cs="Georgia"/>
          <w:b w:val="0"/>
          <w:i w:val="0"/>
          <w:color w:val="232323"/>
          <w:sz w:val="18"/>
        </w:rPr>
        <w:t xml:space="preserve">State of California.  </w:t>
      </w:r>
      <w:hyperlink r:id="rId49">
        <w:r>
          <w:rPr>
            <w:rFonts w:ascii="Georgia" w:hAnsi="Georgia" w:cs="Georgia"/>
            <w:color w:val="9A7314"/>
            <w:u w:val="single"/>
            <w:sz w:val="18"/>
          </w:rPr>
          <w:t xml:space="preserve">gov.ca.gov</w:t>
        </w:r>
      </w:hyperlink>
    </w:p>
    <w:p>
      <w:pPr>
        <w:pStyle w:val="ListBullet"/>
        <w:spacing w:after="60"/>
      </w:pPr>
      <w:r>
        <w:rPr>
          <w:rFonts w:ascii="Georgia" w:hAnsi="Georgia" w:cs="Georgia"/>
          <w:b/>
          <w:i w:val="0"/>
          <w:color w:val="1A1A1A"/>
          <w:sz w:val="18"/>
        </w:rPr>
        <w:t xml:space="preserve">CAMP raids / War on Drugs: </w:t>
      </w:r>
      <w:r>
        <w:rPr>
          <w:rFonts w:ascii="Georgia" w:hAnsi="Georgia" w:cs="Georgia"/>
          <w:b w:val="0"/>
          <w:i w:val="0"/>
          <w:color w:val="232323"/>
          <w:sz w:val="18"/>
        </w:rPr>
        <w:t xml:space="preserve">Campaign Against Marijuana Planting.  </w:t>
      </w:r>
      <w:hyperlink r:id="rId50">
        <w:r>
          <w:rPr>
            <w:rFonts w:ascii="Georgia" w:hAnsi="Georgia" w:cs="Georgia"/>
            <w:color w:val="9A7314"/>
            <w:u w:val="single"/>
            <w:sz w:val="18"/>
          </w:rPr>
          <w:t xml:space="preserve">wikipedia.org</w:t>
        </w:r>
      </w:hyperlink>
    </w:p>
    <w:p>
      <w:pPr>
        <w:pStyle w:val="ListBullet"/>
        <w:spacing w:after="60"/>
      </w:pPr>
      <w:r>
        <w:rPr>
          <w:rFonts w:ascii="Georgia" w:hAnsi="Georgia" w:cs="Georgia"/>
          <w:b/>
          <w:i w:val="0"/>
          <w:color w:val="1A1A1A"/>
          <w:sz w:val="18"/>
        </w:rPr>
        <w:t xml:space="preserve">Water diversion &amp; rodenticides: </w:t>
      </w:r>
      <w:r>
        <w:rPr>
          <w:rFonts w:ascii="Georgia" w:hAnsi="Georgia" w:cs="Georgia"/>
          <w:b w:val="0"/>
          <w:i w:val="0"/>
          <w:color w:val="232323"/>
          <w:sz w:val="18"/>
        </w:rPr>
        <w:t xml:space="preserve">NPR.  </w:t>
      </w:r>
      <w:hyperlink r:id="rId51">
        <w:r>
          <w:rPr>
            <w:rFonts w:ascii="Georgia" w:hAnsi="Georgia" w:cs="Georgia"/>
            <w:color w:val="9A7314"/>
            <w:u w:val="single"/>
            <w:sz w:val="18"/>
          </w:rPr>
          <w:t xml:space="preserve">npr.org</w:t>
        </w:r>
      </w:hyperlink>
    </w:p>
    <w:p>
      <w:pPr>
        <w:keepNext/>
        <w:spacing w:before="180" w:after="60"/>
      </w:pPr>
      <w:r>
        <w:rPr>
          <w:rFonts w:ascii="Georgia" w:hAnsi="Georgia" w:cs="Georgia"/>
          <w:b/>
          <w:i w:val="0"/>
          <w:color w:val="1A1A1A"/>
          <w:sz w:val="23"/>
        </w:rPr>
        <w:t>Section 11 to 14: Why now, audience, comps, sponsorship</w:t>
      </w:r>
    </w:p>
    <w:p>
      <w:pPr>
        <w:pStyle w:val="ListBullet"/>
        <w:spacing w:after="60"/>
      </w:pPr>
      <w:r>
        <w:rPr>
          <w:rFonts w:ascii="Georgia" w:hAnsi="Georgia" w:cs="Georgia"/>
          <w:b/>
          <w:i w:val="0"/>
          <w:color w:val="1A1A1A"/>
          <w:sz w:val="18"/>
        </w:rPr>
        <w:t xml:space="preserve">Cannabis use (64M / 22%): </w:t>
      </w:r>
      <w:r>
        <w:rPr>
          <w:rFonts w:ascii="Georgia" w:hAnsi="Georgia" w:cs="Georgia"/>
          <w:b w:val="0"/>
          <w:i w:val="0"/>
          <w:color w:val="232323"/>
          <w:sz w:val="18"/>
        </w:rPr>
        <w:t xml:space="preserve">SAMHSA NSDUH 2024.  </w:t>
      </w:r>
      <w:hyperlink r:id="rId52">
        <w:r>
          <w:rPr>
            <w:rFonts w:ascii="Georgia" w:hAnsi="Georgia" w:cs="Georgia"/>
            <w:color w:val="9A7314"/>
            <w:u w:val="single"/>
            <w:sz w:val="18"/>
          </w:rPr>
          <w:t xml:space="preserve">samhsa.gov</w:t>
        </w:r>
      </w:hyperlink>
    </w:p>
    <w:p>
      <w:pPr>
        <w:pStyle w:val="ListBullet"/>
        <w:spacing w:after="60"/>
      </w:pPr>
      <w:r>
        <w:rPr>
          <w:rFonts w:ascii="Georgia" w:hAnsi="Georgia" w:cs="Georgia"/>
          <w:b/>
          <w:i w:val="0"/>
          <w:color w:val="1A1A1A"/>
          <w:sz w:val="18"/>
        </w:rPr>
        <w:t xml:space="preserve">Legalization support (57% / 71%): </w:t>
      </w:r>
      <w:r>
        <w:rPr>
          <w:rFonts w:ascii="Georgia" w:hAnsi="Georgia" w:cs="Georgia"/>
          <w:b w:val="0"/>
          <w:i w:val="0"/>
          <w:color w:val="232323"/>
          <w:sz w:val="18"/>
        </w:rPr>
        <w:t xml:space="preserve">Pew Research, 2024.  </w:t>
      </w:r>
      <w:hyperlink r:id="rId53">
        <w:r>
          <w:rPr>
            <w:rFonts w:ascii="Georgia" w:hAnsi="Georgia" w:cs="Georgia"/>
            <w:color w:val="9A7314"/>
            <w:u w:val="single"/>
            <w:sz w:val="18"/>
          </w:rPr>
          <w:t xml:space="preserve">pewresearch.org</w:t>
        </w:r>
      </w:hyperlink>
    </w:p>
    <w:p>
      <w:pPr>
        <w:pStyle w:val="ListBullet"/>
        <w:spacing w:after="60"/>
      </w:pPr>
      <w:r>
        <w:rPr>
          <w:rFonts w:ascii="Georgia" w:hAnsi="Georgia" w:cs="Georgia"/>
          <w:b/>
          <w:i w:val="0"/>
          <w:color w:val="1A1A1A"/>
          <w:sz w:val="18"/>
        </w:rPr>
        <w:t xml:space="preserve">True-crime audience: </w:t>
      </w:r>
      <w:r>
        <w:rPr>
          <w:rFonts w:ascii="Georgia" w:hAnsi="Georgia" w:cs="Georgia"/>
          <w:b w:val="0"/>
          <w:i w:val="0"/>
          <w:color w:val="232323"/>
          <w:sz w:val="18"/>
        </w:rPr>
        <w:t xml:space="preserve">YouGov.  </w:t>
      </w:r>
      <w:hyperlink r:id="rId54">
        <w:r>
          <w:rPr>
            <w:rFonts w:ascii="Georgia" w:hAnsi="Georgia" w:cs="Georgia"/>
            <w:color w:val="9A7314"/>
            <w:u w:val="single"/>
            <w:sz w:val="18"/>
          </w:rPr>
          <w:t xml:space="preserve">today.yougov.com</w:t>
        </w:r>
      </w:hyperlink>
    </w:p>
    <w:p>
      <w:pPr>
        <w:pStyle w:val="ListBullet"/>
        <w:spacing w:after="60"/>
      </w:pPr>
      <w:r>
        <w:rPr>
          <w:rFonts w:ascii="Georgia" w:hAnsi="Georgia" w:cs="Georgia"/>
          <w:b/>
          <w:i w:val="0"/>
          <w:color w:val="1A1A1A"/>
          <w:sz w:val="18"/>
        </w:rPr>
        <w:t xml:space="preserve">Streaming pull (American Nightmare): </w:t>
      </w:r>
      <w:r>
        <w:rPr>
          <w:rFonts w:ascii="Georgia" w:hAnsi="Georgia" w:cs="Georgia"/>
          <w:b w:val="0"/>
          <w:i w:val="0"/>
          <w:color w:val="232323"/>
          <w:sz w:val="18"/>
        </w:rPr>
        <w:t xml:space="preserve">Nielsen, 2024 streaming review.  </w:t>
      </w:r>
      <w:hyperlink r:id="rId55">
        <w:r>
          <w:rPr>
            <w:rFonts w:ascii="Georgia" w:hAnsi="Georgia" w:cs="Georgia"/>
            <w:color w:val="9A7314"/>
            <w:u w:val="single"/>
            <w:sz w:val="18"/>
          </w:rPr>
          <w:t xml:space="preserve">nielsen.com</w:t>
        </w:r>
      </w:hyperlink>
    </w:p>
    <w:p>
      <w:pPr>
        <w:pStyle w:val="ListBullet"/>
        <w:spacing w:after="60"/>
      </w:pPr>
      <w:r>
        <w:rPr>
          <w:rFonts w:ascii="Georgia" w:hAnsi="Georgia" w:cs="Georgia"/>
          <w:b/>
          <w:i w:val="0"/>
          <w:color w:val="1A1A1A"/>
          <w:sz w:val="18"/>
        </w:rPr>
        <w:t xml:space="preserve">Murder Mountain: </w:t>
      </w:r>
      <w:r>
        <w:rPr>
          <w:rFonts w:ascii="Georgia" w:hAnsi="Georgia" w:cs="Georgia"/>
          <w:b w:val="0"/>
          <w:i w:val="0"/>
          <w:color w:val="232323"/>
          <w:sz w:val="18"/>
        </w:rPr>
        <w:t xml:space="preserve">background and reception.  </w:t>
      </w:r>
      <w:hyperlink r:id="rId56">
        <w:r>
          <w:rPr>
            <w:rFonts w:ascii="Georgia" w:hAnsi="Georgia" w:cs="Georgia"/>
            <w:color w:val="9A7314"/>
            <w:u w:val="single"/>
            <w:sz w:val="18"/>
          </w:rPr>
          <w:t xml:space="preserve">wikipedia.org</w:t>
        </w:r>
      </w:hyperlink>
    </w:p>
    <w:p>
      <w:pPr>
        <w:pStyle w:val="ListBullet"/>
        <w:spacing w:after="60"/>
      </w:pPr>
      <w:r>
        <w:rPr>
          <w:rFonts w:ascii="Georgia" w:hAnsi="Georgia" w:cs="Georgia"/>
          <w:b/>
          <w:i w:val="0"/>
          <w:color w:val="1A1A1A"/>
          <w:sz w:val="18"/>
        </w:rPr>
        <w:t xml:space="preserve">Hispanic streaming / representation: </w:t>
      </w:r>
      <w:r>
        <w:rPr>
          <w:rFonts w:ascii="Georgia" w:hAnsi="Georgia" w:cs="Georgia"/>
          <w:b w:val="0"/>
          <w:i w:val="0"/>
          <w:color w:val="232323"/>
          <w:sz w:val="18"/>
        </w:rPr>
        <w:t xml:space="preserve">Nielsen.  </w:t>
      </w:r>
      <w:hyperlink r:id="rId57">
        <w:r>
          <w:rPr>
            <w:rFonts w:ascii="Georgia" w:hAnsi="Georgia" w:cs="Georgia"/>
            <w:color w:val="9A7314"/>
            <w:u w:val="single"/>
            <w:sz w:val="18"/>
          </w:rPr>
          <w:t xml:space="preserve">nielsen.com</w:t>
        </w:r>
      </w:hyperlink>
    </w:p>
    <w:p>
      <w:pPr>
        <w:pStyle w:val="ListBullet"/>
        <w:spacing w:after="60"/>
      </w:pPr>
      <w:r>
        <w:rPr>
          <w:rFonts w:ascii="Georgia" w:hAnsi="Georgia" w:cs="Georgia"/>
          <w:b/>
          <w:i w:val="0"/>
          <w:color w:val="1A1A1A"/>
          <w:sz w:val="18"/>
        </w:rPr>
        <w:t xml:space="preserve">Sundance Documentary Fund: </w:t>
      </w:r>
      <w:r>
        <w:rPr>
          <w:rFonts w:ascii="Georgia" w:hAnsi="Georgia" w:cs="Georgia"/>
          <w:b w:val="0"/>
          <w:i w:val="0"/>
          <w:color w:val="232323"/>
          <w:sz w:val="18"/>
        </w:rPr>
        <w:t xml:space="preserve">grants.  </w:t>
      </w:r>
      <w:hyperlink r:id="rId58">
        <w:r>
          <w:rPr>
            <w:rFonts w:ascii="Georgia" w:hAnsi="Georgia" w:cs="Georgia"/>
            <w:color w:val="9A7314"/>
            <w:u w:val="single"/>
            <w:sz w:val="18"/>
          </w:rPr>
          <w:t xml:space="preserve">sundance.org</w:t>
        </w:r>
      </w:hyperlink>
    </w:p>
    <w:p>
      <w:pPr>
        <w:pStyle w:val="ListBullet"/>
        <w:spacing w:after="60"/>
      </w:pPr>
      <w:r>
        <w:rPr>
          <w:rFonts w:ascii="Georgia" w:hAnsi="Georgia" w:cs="Georgia"/>
          <w:b/>
          <w:i w:val="0"/>
          <w:color w:val="1A1A1A"/>
          <w:sz w:val="18"/>
        </w:rPr>
        <w:t xml:space="preserve">Last Prisoner Project: </w:t>
      </w:r>
      <w:r>
        <w:rPr>
          <w:rFonts w:ascii="Georgia" w:hAnsi="Georgia" w:cs="Georgia"/>
          <w:b w:val="0"/>
          <w:i w:val="0"/>
          <w:color w:val="232323"/>
          <w:sz w:val="18"/>
        </w:rPr>
        <w:t xml:space="preserve">mission.  </w:t>
      </w:r>
      <w:hyperlink r:id="rId59">
        <w:r>
          <w:rPr>
            <w:rFonts w:ascii="Georgia" w:hAnsi="Georgia" w:cs="Georgia"/>
            <w:color w:val="9A7314"/>
            <w:u w:val="single"/>
            <w:sz w:val="18"/>
          </w:rPr>
          <w:t xml:space="preserve">lastprisonerproject.org</w:t>
        </w:r>
      </w:hyperlink>
    </w:p>
    <w:p>
      <w:pPr>
        <w:pStyle w:val="ListBullet"/>
        <w:spacing w:after="60"/>
      </w:pPr>
      <w:r>
        <w:rPr>
          <w:rFonts w:ascii="Georgia" w:hAnsi="Georgia" w:cs="Georgia"/>
          <w:b/>
          <w:i w:val="0"/>
          <w:color w:val="1A1A1A"/>
          <w:sz w:val="18"/>
        </w:rPr>
        <w:t xml:space="preserve">Boveda cannabis-doc precedent: </w:t>
      </w:r>
      <w:r>
        <w:rPr>
          <w:rFonts w:ascii="Georgia" w:hAnsi="Georgia" w:cs="Georgia"/>
          <w:b w:val="0"/>
          <w:i w:val="0"/>
          <w:color w:val="232323"/>
          <w:sz w:val="18"/>
        </w:rPr>
        <w:t xml:space="preserve">Legacy documentary.  </w:t>
      </w:r>
      <w:hyperlink r:id="rId60">
        <w:r>
          <w:rPr>
            <w:rFonts w:ascii="Georgia" w:hAnsi="Georgia" w:cs="Georgia"/>
            <w:color w:val="9A7314"/>
            <w:u w:val="single"/>
            <w:sz w:val="18"/>
          </w:rPr>
          <w:t xml:space="preserve">bovedainc.com</w:t>
        </w:r>
      </w:hyperlink>
    </w:p>
    <w:p>
      <w:pPr>
        <w:spacing w:after="0" w:before="200"/>
      </w:pPr>
    </w:p>
    <w:p>
      <w:pPr>
        <w:jc w:val="center"/>
      </w:pPr>
      <w:r>
        <w:rPr>
          <w:rFonts w:ascii="Georgia" w:hAnsi="Georgia" w:cs="Georgia"/>
          <w:b w:val="0"/>
          <w:i/>
          <w:color w:val="6B6B6B"/>
          <w:sz w:val="17"/>
        </w:rPr>
        <w:t>Prepared for Sara Zaher and the Mama Marihuana production team  ·  June 2026</w:t>
      </w:r>
    </w:p>
    <w:sectPr w:rsidR="00FC693F" w:rsidRPr="0006063C" w:rsidSect="00034616">
      <w:footerReference w:type="default" r:id="rId9"/>
      <w:footerReference w:type="first" r:id="rId10"/>
      <w:pgSz w:w="12240" w:h="15840"/>
      <w:pgMar w:top="1296" w:right="1440" w:bottom="1296" w:left="1440"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rFonts w:ascii="Georgia" w:hAnsi="Georgia" w:cs="Georgia"/>
        <w:b w:val="0"/>
        <w:i w:val="0"/>
        <w:color w:val="6B6B6B"/>
        <w:sz w:val="16"/>
      </w:rPr>
      <w:t xml:space="preserve">Mama Marihuana  ·  Research &amp; Story Dossier  ·  Page </w:t>
    </w:r>
    <w:r>
      <w:fldChar w:fldCharType="begin"/>
      <w:instrText xml:space="preserve">PAGE</w:instrText>
      <w:fldChar w:fldCharType="end"/>
    </w:r>
  </w:p>
</w:ftr>
</file>

<file path=word/footer2.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pPr>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line="278" w:lineRule="auto" w:after="140"/>
    </w:pPr>
    <w:rPr>
      <w:rFonts w:ascii="Georgia" w:hAnsi="Georgia"/>
      <w:color w:val="232323"/>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 Id="rId10" Type="http://schemas.openxmlformats.org/officeDocument/2006/relationships/footer" Target="footer2.xml"/><Relationship Id="rId11" Type="http://schemas.openxmlformats.org/officeDocument/2006/relationships/hyperlink" Target="https://ballotpedia.org/California_Proposition_64,_Marijuana_Legalization_(2016)" TargetMode="External"/><Relationship Id="rId12" Type="http://schemas.openxmlformats.org/officeDocument/2006/relationships/hyperlink" Target="https://ballotpedia.org/Oregon_Measure_91,_Legalized_Marijuana_Initiative_(2014)" TargetMode="External"/><Relationship Id="rId13" Type="http://schemas.openxmlformats.org/officeDocument/2006/relationships/hyperlink" Target="https://www.justice.gov/archives/opa/pr/justice-department-issues-memo-marijuana-enforcement" TargetMode="External"/><Relationship Id="rId14" Type="http://schemas.openxmlformats.org/officeDocument/2006/relationships/hyperlink" Target="https://www.cdtfa.ca.gov/industry/cannabis/historical-industry-topics.htm" TargetMode="External"/><Relationship Id="rId15" Type="http://schemas.openxmlformats.org/officeDocument/2006/relationships/hyperlink" Target="https://www.canorml.org/rollbackthetax/" TargetMode="External"/><Relationship Id="rId16" Type="http://schemas.openxmlformats.org/officeDocument/2006/relationships/hyperlink" Target="https://emergelawgroup.com/blog/olcc-cannabis-license-moratorium-extended-with-passage-of-hb-4121-new-license-caps-also-implemented/" TargetMode="External"/><Relationship Id="rId17" Type="http://schemas.openxmlformats.org/officeDocument/2006/relationships/hyperlink" Target="https://www.justice.gov/opa/pr/justice-department-places-fda-approved-marijuana-products-and-products-containing-marijuana" TargetMode="External"/><Relationship Id="rId18" Type="http://schemas.openxmlformats.org/officeDocument/2006/relationships/hyperlink" Target="https://www.cannabisbusinesstimes.com/us-states/california/news/15738922/" TargetMode="External"/><Relationship Id="rId19" Type="http://schemas.openxmlformats.org/officeDocument/2006/relationships/hyperlink" Target="https://mjbizdaily.com/legal-california-cannabis-production-grows-but-illicit-market-thrives/" TargetMode="External"/><Relationship Id="rId20" Type="http://schemas.openxmlformats.org/officeDocument/2006/relationships/hyperlink" Target="https://www.cannabis.ca.gov/cannabis-laws/where-cannabis-businesses-are-allowed/" TargetMode="External"/><Relationship Id="rId21" Type="http://schemas.openxmlformats.org/officeDocument/2006/relationships/hyperlink" Target="https://www.opb.org/news/article/oregon-cannabis-surplus-2019/" TargetMode="External"/><Relationship Id="rId22" Type="http://schemas.openxmlformats.org/officeDocument/2006/relationships/hyperlink" Target="https://www.opb.org/article/2026/01/06/cannabis-demand-remains-steady-production-hits-record-lowering-prices/" TargetMode="External"/><Relationship Id="rId23" Type="http://schemas.openxmlformats.org/officeDocument/2006/relationships/hyperlink" Target="https://www.oregon.gov/olcc/marijuana/Documents/Bulletins/2019%20Supply%20and%20Demand%20Legislative%20Report%20FINAL%20for%20Publication(PDFA).pdf" TargetMode="External"/><Relationship Id="rId24" Type="http://schemas.openxmlformats.org/officeDocument/2006/relationships/hyperlink" Target="https://lostcoastoutpost.com/2013/sep/1/loco-pot-grower-and-broker/" TargetMode="External"/><Relationship Id="rId25" Type="http://schemas.openxmlformats.org/officeDocument/2006/relationships/hyperlink" Target="https://calmatters.org/economy/2023/02/emerald-triangle-cannabis-communities/" TargetMode="External"/><Relationship Id="rId26" Type="http://schemas.openxmlformats.org/officeDocument/2006/relationships/hyperlink" Target="https://www.ijpr.org/food-and-agriculture/2025-04-12/permanent-extinction-event-humboldt-farmers-struggle-to-survive-legal-cannabis-market" TargetMode="External"/><Relationship Id="rId27" Type="http://schemas.openxmlformats.org/officeDocument/2006/relationships/hyperlink" Target="https://mendovoice.com/2026/04/the-lights-are-flickering-out-across-mendocino-county/" TargetMode="External"/><Relationship Id="rId28" Type="http://schemas.openxmlformats.org/officeDocument/2006/relationships/hyperlink" Target="https://www.auditor.ca.gov/reports/2025-048/" TargetMode="External"/><Relationship Id="rId29" Type="http://schemas.openxmlformats.org/officeDocument/2006/relationships/hyperlink" Target="https://glasshousebrands.com/about/" TargetMode="External"/><Relationship Id="rId30" Type="http://schemas.openxmlformats.org/officeDocument/2006/relationships/hyperlink" Target="https://fortune.com/2024/04/29/medmen-cannabis-unicorn-bankrupt-legal-california-retail-adam-bierman-alan-brochstein/" TargetMode="External"/><Relationship Id="rId31" Type="http://schemas.openxmlformats.org/officeDocument/2006/relationships/hyperlink" Target="https://www.prnewswire.com/news-releases/whitney-economics-cannabis-business-conditions-survey-results-indicate-only-27-3-of-us-cannabis-operators-are-profitable-302204870.html" TargetMode="External"/><Relationship Id="rId32" Type="http://schemas.openxmlformats.org/officeDocument/2006/relationships/hyperlink" Target="https://theemeraldmagazine.com/legacy-ladies-six-women-in-cannabis/" TargetMode="External"/><Relationship Id="rId33" Type="http://schemas.openxmlformats.org/officeDocument/2006/relationships/hyperlink" Target="https://www.kqed.org/news/11129842/in-secretive-marijuana-industry-whispers-of-abuse-and-trafficking" TargetMode="External"/><Relationship Id="rId34" Type="http://schemas.openxmlformats.org/officeDocument/2006/relationships/hyperlink" Target="https://www.adn.com/nation-world/2023/11/18/the-reality-of-legal-weed-in-california-huge-illegal-grows-violence-worker-exploitation-and-deaths/" TargetMode="External"/><Relationship Id="rId35" Type="http://schemas.openxmlformats.org/officeDocument/2006/relationships/hyperlink" Target="https://www.opb.org/article/2021/08/20/southern-oregon-cannabis-raid-human-trafficking-forced-labor/" TargetMode="External"/><Relationship Id="rId36" Type="http://schemas.openxmlformats.org/officeDocument/2006/relationships/hyperlink" Target="https://www.opb.org/article/2021/11/17/immigrant-workers-on-illegal-marijuana-farms-struggle-with-working-conditions/" TargetMode="External"/><Relationship Id="rId37" Type="http://schemas.openxmlformats.org/officeDocument/2006/relationships/hyperlink" Target="https://www.pressdemocrat.com/2026/05/08/worker-reports-being-held-for-years-at-mendocino-county-cannabis-farm-authorities-say/" TargetMode="External"/><Relationship Id="rId38" Type="http://schemas.openxmlformats.org/officeDocument/2006/relationships/hyperlink" Target="https://ktla.com/news/local-news/361-arrested-in-immigration-sweeps-at-2-southern-california-cannabis-farms-feds-say/" TargetMode="External"/><Relationship Id="rId39" Type="http://schemas.openxmlformats.org/officeDocument/2006/relationships/hyperlink" Target="https://genderpolicyreport.umn.edu/immigrant-women-in-cannabis-farming-endure-exploitation/" TargetMode="External"/><Relationship Id="rId40" Type="http://schemas.openxmlformats.org/officeDocument/2006/relationships/hyperlink" Target="https://labor.ucla.edu/press-release/groundbreaking-report-reveals-unsafe-working-conditions-wage-theft-and-how-diversity-and-organizing-is-transforming-jobs-in-californias-cannabis-industry/" TargetMode="External"/><Relationship Id="rId41" Type="http://schemas.openxmlformats.org/officeDocument/2006/relationships/hyperlink" Target="https://www.nationalgeographic.com/environment/article/illegal-marijuana-growing-threatens-california-national-forests" TargetMode="External"/><Relationship Id="rId42" Type="http://schemas.openxmlformats.org/officeDocument/2006/relationships/hyperlink" Target="https://thewalrus.ca/inside-the-underground-weed-workforce/" TargetMode="External"/><Relationship Id="rId43" Type="http://schemas.openxmlformats.org/officeDocument/2006/relationships/hyperlink" Target="https://cdtfa.ca.gov/news/26-01.htm" TargetMode="External"/><Relationship Id="rId44" Type="http://schemas.openxmlformats.org/officeDocument/2006/relationships/hyperlink" Target="https://themarijuanaherald.com/2025/12/oregon-surpasses-8-billion-in-legal-marijuana-sales-generating-1-6-billion-in-tax-revenue/" TargetMode="External"/><Relationship Id="rId45" Type="http://schemas.openxmlformats.org/officeDocument/2006/relationships/hyperlink" Target="https://www.leafly.com/news/industry/cannabis-jobs-report" TargetMode="External"/><Relationship Id="rId46" Type="http://schemas.openxmlformats.org/officeDocument/2006/relationships/hyperlink" Target="https://www.hcn.org/issues/43-13/ganjanomics-bringing-humbolts-shadow-economy-into-the-light/" TargetMode="External"/><Relationship Id="rId47" Type="http://schemas.openxmlformats.org/officeDocument/2006/relationships/hyperlink" Target="https://calmatters.org/politics/2023/02/emerald-triangle-cannabis-communities/" TargetMode="External"/><Relationship Id="rId48" Type="http://schemas.openxmlformats.org/officeDocument/2006/relationships/hyperlink" Target="https://www.mpp.org/policy/federal/what-is-280e/" TargetMode="External"/><Relationship Id="rId49" Type="http://schemas.openxmlformats.org/officeDocument/2006/relationships/hyperlink" Target="https://www.gov.ca.gov/2026/04/20/california-marks-10-years-since-voter-approved-cannabis-legalization/" TargetMode="External"/><Relationship Id="rId50" Type="http://schemas.openxmlformats.org/officeDocument/2006/relationships/hyperlink" Target="https://en.wikipedia.org/wiki/Campaign_Against_Marijuana_Planting" TargetMode="External"/><Relationship Id="rId51" Type="http://schemas.openxmlformats.org/officeDocument/2006/relationships/hyperlink" Target="https://www.npr.org/2019/11/12/773122043/illegal-pot-grows-in-americas-public-forests-are-poisoning-wildlife-and-water" TargetMode="External"/><Relationship Id="rId52" Type="http://schemas.openxmlformats.org/officeDocument/2006/relationships/hyperlink" Target="https://www.samhsa.gov/data/sites/default/files/reports/rpt56287/2024-nsduh-annual-national/2024-nsduh-annual-national-html-071425-edited/2024-nsduh-annual-national.htm" TargetMode="External"/><Relationship Id="rId53" Type="http://schemas.openxmlformats.org/officeDocument/2006/relationships/hyperlink" Target="https://www.pewresearch.org/politics/2024/03/26/most-americans-favor-legalizing-marijuana-for-medical-recreational-use/" TargetMode="External"/><Relationship Id="rId54" Type="http://schemas.openxmlformats.org/officeDocument/2006/relationships/hyperlink" Target="https://today.yougov.com/entertainment/articles/50142-true-crime-how-it-affects-americans" TargetMode="External"/><Relationship Id="rId55" Type="http://schemas.openxmlformats.org/officeDocument/2006/relationships/hyperlink" Target="https://www.nielsen.com/insights/2025/top-streaming-tv-trends-2024-artey-awards/" TargetMode="External"/><Relationship Id="rId56" Type="http://schemas.openxmlformats.org/officeDocument/2006/relationships/hyperlink" Target="https://en.wikipedia.org/wiki/Murder_Mountain_(TV_series)" TargetMode="External"/><Relationship Id="rId57" Type="http://schemas.openxmlformats.org/officeDocument/2006/relationships/hyperlink" Target="https://www.nielsen.com/insights/2023/hispanics-lean-into-streaming-but-still-find-accurate-representation-lacking-in-media/" TargetMode="External"/><Relationship Id="rId58" Type="http://schemas.openxmlformats.org/officeDocument/2006/relationships/hyperlink" Target="https://www.sundance.org/documentary-fund/" TargetMode="External"/><Relationship Id="rId59" Type="http://schemas.openxmlformats.org/officeDocument/2006/relationships/hyperlink" Target="https://www.lastprisonerproject.org/mission-and-vision" TargetMode="External"/><Relationship Id="rId60" Type="http://schemas.openxmlformats.org/officeDocument/2006/relationships/hyperlink" Target="https://bovedainc.com/watch-the-documentary-and-help-keep-the-legacy-aliv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